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468"/>
        <w:gridCol w:w="5103"/>
      </w:tblGrid>
      <w:tr w:rsidR="008F03F2" w:rsidTr="006B5996">
        <w:trPr>
          <w:trHeight w:val="295"/>
          <w:jc w:val="center"/>
        </w:trPr>
        <w:tc>
          <w:tcPr>
            <w:tcW w:w="3717" w:type="dxa"/>
            <w:gridSpan w:val="3"/>
          </w:tcPr>
          <w:p w:rsidR="00694556" w:rsidRDefault="00694556">
            <w:pPr>
              <w:rPr>
                <w:rFonts w:ascii="Arial" w:hAnsi="Arial"/>
                <w:b/>
                <w:bCs/>
                <w:noProof w:val="0"/>
                <w:sz w:val="26"/>
                <w:szCs w:val="26"/>
                <w:rtl/>
              </w:rPr>
            </w:pPr>
          </w:p>
        </w:tc>
        <w:tc>
          <w:tcPr>
            <w:tcW w:w="5103" w:type="dxa"/>
          </w:tcPr>
          <w:p w:rsidR="00694556" w:rsidRDefault="00694556" w:rsidP="006B5996">
            <w:pPr>
              <w:rPr>
                <w:rFonts w:ascii="Arial" w:hAnsi="Arial"/>
                <w:b/>
                <w:bCs/>
                <w:noProof w:val="0"/>
                <w:sz w:val="26"/>
                <w:szCs w:val="26"/>
                <w:rtl/>
              </w:rPr>
            </w:pPr>
          </w:p>
        </w:tc>
      </w:tr>
      <w:tr w:rsidR="008F03F2">
        <w:trPr>
          <w:jc w:val="center"/>
        </w:trPr>
        <w:tc>
          <w:tcPr>
            <w:tcW w:w="743" w:type="dxa"/>
          </w:tcPr>
          <w:p w:rsidR="006B5996" w:rsidRDefault="006B5996">
            <w:pPr>
              <w:jc w:val="both"/>
              <w:rPr>
                <w:rFonts w:ascii="Arial" w:hAnsi="Arial"/>
                <w:b/>
                <w:bCs/>
                <w:rtl/>
              </w:rPr>
            </w:pPr>
          </w:p>
        </w:tc>
        <w:tc>
          <w:tcPr>
            <w:tcW w:w="8077" w:type="dxa"/>
            <w:gridSpan w:val="3"/>
          </w:tcPr>
          <w:p w:rsidR="006B5996" w:rsidRDefault="006B5996" w:rsidP="004B01C6">
            <w:pPr>
              <w:rPr>
                <w:rFonts w:ascii="Arial" w:hAnsi="Arial"/>
                <w:b/>
                <w:bCs/>
                <w:rtl/>
              </w:rPr>
            </w:pPr>
          </w:p>
        </w:tc>
      </w:tr>
      <w:tr w:rsidR="008F03F2">
        <w:trPr>
          <w:jc w:val="center"/>
        </w:trPr>
        <w:tc>
          <w:tcPr>
            <w:tcW w:w="743" w:type="dxa"/>
          </w:tcPr>
          <w:p w:rsidR="00694556" w:rsidRPr="006A31F6" w:rsidRDefault="006A31F6">
            <w:pPr>
              <w:jc w:val="both"/>
              <w:rPr>
                <w:rFonts w:ascii="Arial" w:hAnsi="Arial"/>
                <w:b/>
                <w:bCs/>
              </w:rPr>
            </w:pPr>
            <w:r w:rsidRPr="006A31F6">
              <w:rPr>
                <w:rFonts w:ascii="Arial" w:hAnsi="Arial" w:hint="cs"/>
                <w:b/>
                <w:bCs/>
                <w:rtl/>
              </w:rPr>
              <w:t>ל</w:t>
            </w:r>
            <w:r w:rsidR="00330DF6" w:rsidRPr="006A31F6">
              <w:rPr>
                <w:rFonts w:ascii="Arial" w:hAnsi="Arial"/>
                <w:b/>
                <w:bCs/>
                <w:rtl/>
              </w:rPr>
              <w:t xml:space="preserve">פני </w:t>
            </w:r>
          </w:p>
        </w:tc>
        <w:tc>
          <w:tcPr>
            <w:tcW w:w="8077" w:type="dxa"/>
            <w:gridSpan w:val="3"/>
          </w:tcPr>
          <w:p w:rsidR="00694556" w:rsidRPr="006A31F6" w:rsidRDefault="00330DF6" w:rsidP="006B5996">
            <w:pPr>
              <w:rPr>
                <w:rFonts w:ascii="Arial" w:hAnsi="Arial" w:cs="FrankRuehl"/>
                <w:highlight w:val="yellow"/>
              </w:rPr>
            </w:pPr>
            <w:r w:rsidRPr="006A31F6">
              <w:rPr>
                <w:rFonts w:ascii="Arial" w:hAnsi="Arial" w:hint="cs"/>
                <w:b/>
                <w:bCs/>
                <w:rtl/>
              </w:rPr>
              <w:t>כב' השופט</w:t>
            </w:r>
            <w:r w:rsidR="006D18EF" w:rsidRPr="006A31F6">
              <w:rPr>
                <w:rFonts w:ascii="Arial" w:hAnsi="Arial" w:hint="cs"/>
                <w:b/>
                <w:bCs/>
                <w:rtl/>
              </w:rPr>
              <w:t>ת</w:t>
            </w:r>
            <w:r w:rsidRPr="006A31F6">
              <w:rPr>
                <w:rFonts w:ascii="Arial" w:hAnsi="Arial" w:hint="cs"/>
                <w:b/>
                <w:bCs/>
                <w:rtl/>
              </w:rPr>
              <w:t xml:space="preserve"> </w:t>
            </w:r>
            <w:r w:rsidR="004B01C6" w:rsidRPr="006A31F6">
              <w:rPr>
                <w:rFonts w:ascii="Arial" w:hAnsi="Arial"/>
                <w:b/>
                <w:bCs/>
                <w:rtl/>
              </w:rPr>
              <w:t xml:space="preserve">הבכירה </w:t>
            </w:r>
            <w:sdt>
              <w:sdtPr>
                <w:rPr>
                  <w:rFonts w:ascii="Arial" w:hAnsi="Arial" w:hint="cs"/>
                  <w:b/>
                  <w:bCs/>
                  <w:rtl/>
                </w:rPr>
                <w:alias w:val="1573"/>
                <w:tag w:val="1573"/>
                <w:id w:val="-196468914"/>
                <w:placeholder>
                  <w:docPart w:val="E44FF618301F467CB3877AAD46FEA172"/>
                </w:placeholder>
                <w:text w:multiLine="1"/>
              </w:sdtPr>
              <w:sdtEndPr>
                <w:rPr>
                  <w:rFonts w:hint="default"/>
                </w:rPr>
              </w:sdtEndPr>
              <w:sdtContent>
                <w:r w:rsidRPr="006A31F6">
                  <w:rPr>
                    <w:rFonts w:ascii="Arial" w:hAnsi="Arial" w:hint="eastAsia"/>
                    <w:b/>
                    <w:bCs/>
                    <w:rtl/>
                  </w:rPr>
                  <w:t>רבקה מקייס</w:t>
                </w:r>
              </w:sdtContent>
            </w:sdt>
            <w:r w:rsidR="006B5996" w:rsidRPr="006A31F6">
              <w:rPr>
                <w:rFonts w:ascii="Arial" w:hAnsi="Arial"/>
                <w:b/>
                <w:bCs/>
                <w:rtl/>
              </w:rPr>
              <w:t xml:space="preserve"> </w:t>
            </w:r>
          </w:p>
        </w:tc>
      </w:tr>
      <w:tr w:rsidR="008F03F2">
        <w:trPr>
          <w:jc w:val="center"/>
        </w:trPr>
        <w:tc>
          <w:tcPr>
            <w:tcW w:w="3249" w:type="dxa"/>
            <w:gridSpan w:val="2"/>
          </w:tcPr>
          <w:p w:rsidR="00694556" w:rsidRPr="006A31F6" w:rsidRDefault="00694556">
            <w:pPr>
              <w:bidi w:val="0"/>
              <w:jc w:val="right"/>
              <w:rPr>
                <w:rFonts w:ascii="Arial" w:hAnsi="Arial"/>
                <w:b/>
                <w:bCs/>
                <w:noProof w:val="0"/>
              </w:rPr>
            </w:pPr>
          </w:p>
          <w:sdt>
            <w:sdtPr>
              <w:alias w:val="1180"/>
              <w:tag w:val="1180"/>
              <w:id w:val="555972887"/>
              <w:text w:multiLine="1"/>
            </w:sdtPr>
            <w:sdtEndPr/>
            <w:sdtContent>
              <w:p w:rsidR="006D750B" w:rsidRPr="006A31F6" w:rsidRDefault="006A31F6">
                <w:pPr>
                  <w:bidi w:val="0"/>
                  <w:jc w:val="right"/>
                  <w:rPr>
                    <w:rFonts w:ascii="Arial" w:hAnsi="Arial"/>
                    <w:b/>
                    <w:bCs/>
                    <w:noProof w:val="0"/>
                    <w:rtl/>
                  </w:rPr>
                </w:pPr>
                <w:r>
                  <w:rPr>
                    <w:rFonts w:ascii="Arial" w:hAnsi="Arial"/>
                    <w:b/>
                    <w:bCs/>
                    <w:noProof w:val="0"/>
                    <w:rtl/>
                  </w:rPr>
                  <w:t>תובע</w:t>
                </w:r>
                <w:r>
                  <w:rPr>
                    <w:rFonts w:ascii="Arial" w:hAnsi="Arial" w:hint="cs"/>
                    <w:b/>
                    <w:bCs/>
                    <w:noProof w:val="0"/>
                    <w:rtl/>
                  </w:rPr>
                  <w:t>ת</w:t>
                </w:r>
              </w:p>
            </w:sdtContent>
          </w:sdt>
        </w:tc>
        <w:tc>
          <w:tcPr>
            <w:tcW w:w="5571" w:type="dxa"/>
            <w:gridSpan w:val="2"/>
          </w:tcPr>
          <w:p w:rsidR="00694556" w:rsidRPr="006A31F6" w:rsidRDefault="00694556">
            <w:pPr>
              <w:rPr>
                <w:rFonts w:ascii="Arial" w:hAnsi="Arial"/>
                <w:b/>
                <w:bCs/>
                <w:noProof w:val="0"/>
              </w:rPr>
            </w:pPr>
          </w:p>
          <w:p w:rsidR="00694556" w:rsidRPr="006A31F6" w:rsidRDefault="00330DF6" w:rsidP="00F97871">
            <w:pPr>
              <w:suppressLineNumbers/>
              <w:rPr>
                <w:rFonts w:ascii="Arial" w:hAnsi="Arial"/>
                <w:b/>
                <w:bCs/>
                <w:rtl/>
              </w:rPr>
            </w:pPr>
            <w:r w:rsidRPr="006A31F6">
              <w:rPr>
                <w:rFonts w:ascii="Arial" w:hAnsi="Arial" w:hint="cs"/>
                <w:b/>
                <w:bCs/>
                <w:rtl/>
              </w:rPr>
              <w:t>תובעת</w:t>
            </w:r>
          </w:p>
          <w:p w:rsidR="006A31F6" w:rsidRPr="006A31F6" w:rsidRDefault="006A31F6" w:rsidP="00F97871">
            <w:pPr>
              <w:suppressLineNumbers/>
              <w:rPr>
                <w:b/>
                <w:bCs/>
                <w:noProof w:val="0"/>
              </w:rPr>
            </w:pPr>
            <w:r w:rsidRPr="006A31F6">
              <w:rPr>
                <w:rFonts w:hint="cs"/>
                <w:b/>
                <w:bCs/>
                <w:rtl/>
              </w:rPr>
              <w:t>ע"י ב"כ עוה"ד תומר זיידן</w:t>
            </w:r>
          </w:p>
        </w:tc>
      </w:tr>
      <w:tr w:rsidR="008F03F2">
        <w:trPr>
          <w:jc w:val="center"/>
        </w:trPr>
        <w:tc>
          <w:tcPr>
            <w:tcW w:w="8820" w:type="dxa"/>
            <w:gridSpan w:val="4"/>
          </w:tcPr>
          <w:p w:rsidR="00694556" w:rsidRPr="006A31F6" w:rsidRDefault="00694556">
            <w:pPr>
              <w:rPr>
                <w:rFonts w:ascii="Arial" w:hAnsi="Arial"/>
                <w:b/>
                <w:bCs/>
                <w:noProof w:val="0"/>
                <w:rtl/>
              </w:rPr>
            </w:pPr>
          </w:p>
          <w:p w:rsidR="00694556" w:rsidRPr="006A31F6" w:rsidRDefault="00330DF6">
            <w:pPr>
              <w:jc w:val="center"/>
              <w:rPr>
                <w:rFonts w:ascii="Arial" w:hAnsi="Arial"/>
                <w:b/>
                <w:bCs/>
                <w:noProof w:val="0"/>
                <w:rtl/>
              </w:rPr>
            </w:pPr>
            <w:r w:rsidRPr="006A31F6">
              <w:rPr>
                <w:rFonts w:ascii="Arial" w:hAnsi="Arial"/>
                <w:b/>
                <w:bCs/>
                <w:noProof w:val="0"/>
                <w:rtl/>
              </w:rPr>
              <w:t>נגד</w:t>
            </w:r>
          </w:p>
          <w:p w:rsidR="00694556" w:rsidRPr="006A31F6" w:rsidRDefault="00694556">
            <w:pPr>
              <w:rPr>
                <w:rFonts w:ascii="Arial" w:hAnsi="Arial"/>
                <w:b/>
                <w:bCs/>
                <w:noProof w:val="0"/>
              </w:rPr>
            </w:pPr>
          </w:p>
        </w:tc>
      </w:tr>
      <w:tr w:rsidR="008F03F2">
        <w:trPr>
          <w:jc w:val="center"/>
        </w:trPr>
        <w:tc>
          <w:tcPr>
            <w:tcW w:w="3249" w:type="dxa"/>
            <w:gridSpan w:val="2"/>
          </w:tcPr>
          <w:p w:rsidR="00694556" w:rsidRPr="006A31F6" w:rsidRDefault="00965BCB">
            <w:pPr>
              <w:rPr>
                <w:rFonts w:ascii="Arial" w:hAnsi="Arial"/>
                <w:b/>
                <w:bCs/>
                <w:noProof w:val="0"/>
              </w:rPr>
            </w:pPr>
            <w:sdt>
              <w:sdtPr>
                <w:rPr>
                  <w:rtl/>
                </w:rPr>
                <w:alias w:val="1184"/>
                <w:tag w:val="1184"/>
                <w:id w:val="1473403899"/>
                <w:text w:multiLine="1"/>
              </w:sdtPr>
              <w:sdtEndPr/>
              <w:sdtContent>
                <w:r w:rsidR="00F97871" w:rsidRPr="006A31F6">
                  <w:rPr>
                    <w:rFonts w:ascii="Arial" w:hAnsi="Arial"/>
                    <w:b/>
                    <w:bCs/>
                    <w:noProof w:val="0"/>
                    <w:rtl/>
                  </w:rPr>
                  <w:t>נתבעים</w:t>
                </w:r>
              </w:sdtContent>
            </w:sdt>
          </w:p>
        </w:tc>
        <w:tc>
          <w:tcPr>
            <w:tcW w:w="5571" w:type="dxa"/>
            <w:gridSpan w:val="2"/>
          </w:tcPr>
          <w:p w:rsidR="00694556" w:rsidRPr="006A31F6" w:rsidRDefault="00694556">
            <w:pPr>
              <w:rPr>
                <w:b/>
                <w:bCs/>
                <w:noProof w:val="0"/>
                <w:rtl/>
              </w:rPr>
            </w:pPr>
          </w:p>
          <w:p w:rsidR="00F97871" w:rsidRPr="006A31F6" w:rsidRDefault="00965BCB" w:rsidP="00F97871">
            <w:pPr>
              <w:suppressLineNumbers/>
              <w:rPr>
                <w:noProof w:val="0"/>
              </w:rPr>
            </w:pPr>
            <w:sdt>
              <w:sdtPr>
                <w:rPr>
                  <w:rFonts w:ascii="Arial" w:hAnsi="Arial"/>
                  <w:b/>
                  <w:bCs/>
                  <w:rtl/>
                </w:rPr>
                <w:alias w:val="1571"/>
                <w:tag w:val="1571"/>
                <w:id w:val="1028836282"/>
                <w:text w:multiLine="1"/>
              </w:sdtPr>
              <w:sdtEndPr/>
              <w:sdtContent>
                <w:r w:rsidR="00330DF6" w:rsidRPr="006A31F6">
                  <w:rPr>
                    <w:rFonts w:ascii="Arial" w:hAnsi="Arial"/>
                    <w:b/>
                    <w:bCs/>
                    <w:rtl/>
                  </w:rPr>
                  <w:t>1</w:t>
                </w:r>
              </w:sdtContent>
            </w:sdt>
            <w:r w:rsidR="00330DF6" w:rsidRPr="006A31F6">
              <w:rPr>
                <w:rFonts w:ascii="Arial" w:hAnsi="Arial"/>
                <w:b/>
                <w:bCs/>
                <w:rtl/>
              </w:rPr>
              <w:t xml:space="preserve">. </w:t>
            </w:r>
            <w:r w:rsidR="004857CD" w:rsidRPr="006A31F6">
              <w:rPr>
                <w:rFonts w:ascii="Arial" w:hAnsi="Arial" w:hint="cs"/>
                <w:b/>
                <w:bCs/>
                <w:rtl/>
              </w:rPr>
              <w:t>נתבע</w:t>
            </w:r>
          </w:p>
          <w:p w:rsidR="00F97871" w:rsidRPr="006A31F6" w:rsidRDefault="00965BCB" w:rsidP="00F97871">
            <w:pPr>
              <w:suppressLineNumbers/>
              <w:rPr>
                <w:noProof w:val="0"/>
              </w:rPr>
            </w:pPr>
            <w:sdt>
              <w:sdtPr>
                <w:rPr>
                  <w:rFonts w:ascii="Arial" w:hAnsi="Arial"/>
                  <w:b/>
                  <w:bCs/>
                  <w:rtl/>
                </w:rPr>
                <w:alias w:val="1571"/>
                <w:tag w:val="1571"/>
                <w:id w:val="-1297831566"/>
                <w:text w:multiLine="1"/>
              </w:sdtPr>
              <w:sdtEndPr/>
              <w:sdtContent>
                <w:r w:rsidR="00330DF6" w:rsidRPr="006A31F6">
                  <w:rPr>
                    <w:rFonts w:ascii="Arial" w:hAnsi="Arial"/>
                    <w:b/>
                    <w:bCs/>
                    <w:rtl/>
                  </w:rPr>
                  <w:t>2</w:t>
                </w:r>
              </w:sdtContent>
            </w:sdt>
            <w:r w:rsidR="00330DF6" w:rsidRPr="006A31F6">
              <w:rPr>
                <w:rFonts w:ascii="Arial" w:hAnsi="Arial"/>
                <w:b/>
                <w:bCs/>
                <w:rtl/>
              </w:rPr>
              <w:t xml:space="preserve">. </w:t>
            </w:r>
            <w:sdt>
              <w:sdtPr>
                <w:rPr>
                  <w:rFonts w:ascii="Arial" w:hAnsi="Arial"/>
                  <w:b/>
                  <w:bCs/>
                  <w:rtl/>
                </w:rPr>
                <w:alias w:val="3152"/>
                <w:tag w:val="3152"/>
                <w:id w:val="1280458955"/>
                <w:placeholder>
                  <w:docPart w:val="364086382AD842B38E98BCFD7B33F04A"/>
                </w:placeholder>
                <w:text w:multiLine="1"/>
              </w:sdtPr>
              <w:sdtEndPr/>
              <w:sdtContent>
                <w:r w:rsidR="004857CD" w:rsidRPr="006A31F6">
                  <w:rPr>
                    <w:rFonts w:ascii="Arial" w:hAnsi="Arial" w:hint="cs"/>
                    <w:b/>
                    <w:bCs/>
                    <w:rtl/>
                  </w:rPr>
                  <w:t>נתבעת</w:t>
                </w:r>
              </w:sdtContent>
            </w:sdt>
          </w:p>
          <w:p w:rsidR="00F97871" w:rsidRDefault="00965BCB" w:rsidP="00F97871">
            <w:pPr>
              <w:suppressLineNumbers/>
              <w:rPr>
                <w:noProof w:val="0"/>
                <w:rtl/>
              </w:rPr>
            </w:pPr>
            <w:sdt>
              <w:sdtPr>
                <w:rPr>
                  <w:rFonts w:ascii="Arial" w:hAnsi="Arial"/>
                  <w:b/>
                  <w:bCs/>
                  <w:rtl/>
                </w:rPr>
                <w:alias w:val="1571"/>
                <w:tag w:val="1571"/>
                <w:id w:val="-927183441"/>
                <w:text w:multiLine="1"/>
              </w:sdtPr>
              <w:sdtEndPr/>
              <w:sdtContent>
                <w:r w:rsidR="00330DF6" w:rsidRPr="006A31F6">
                  <w:rPr>
                    <w:rFonts w:ascii="Arial" w:hAnsi="Arial"/>
                    <w:b/>
                    <w:bCs/>
                    <w:rtl/>
                  </w:rPr>
                  <w:t>3</w:t>
                </w:r>
              </w:sdtContent>
            </w:sdt>
            <w:r w:rsidR="00330DF6" w:rsidRPr="006A31F6">
              <w:rPr>
                <w:rFonts w:ascii="Arial" w:hAnsi="Arial"/>
                <w:b/>
                <w:bCs/>
                <w:rtl/>
              </w:rPr>
              <w:t xml:space="preserve">. </w:t>
            </w:r>
            <w:r w:rsidR="004857CD" w:rsidRPr="006A31F6">
              <w:rPr>
                <w:rFonts w:ascii="Arial" w:hAnsi="Arial" w:hint="cs"/>
                <w:b/>
                <w:bCs/>
                <w:rtl/>
              </w:rPr>
              <w:t>נתבע 3</w:t>
            </w:r>
          </w:p>
          <w:p w:rsidR="006A31F6" w:rsidRPr="006A31F6" w:rsidRDefault="006A31F6" w:rsidP="00F97871">
            <w:pPr>
              <w:suppressLineNumbers/>
              <w:rPr>
                <w:b/>
                <w:bCs/>
                <w:noProof w:val="0"/>
              </w:rPr>
            </w:pPr>
            <w:r w:rsidRPr="006A31F6">
              <w:rPr>
                <w:rFonts w:hint="cs"/>
                <w:b/>
                <w:bCs/>
                <w:noProof w:val="0"/>
                <w:rtl/>
              </w:rPr>
              <w:t>כולם ע"י ב"כ עוה"ד דורון ברקוביץ</w:t>
            </w:r>
          </w:p>
        </w:tc>
      </w:tr>
    </w:tbl>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F03F2">
        <w:trPr>
          <w:jc w:val="center"/>
        </w:trPr>
        <w:tc>
          <w:tcPr>
            <w:tcW w:w="8820" w:type="dxa"/>
          </w:tcPr>
          <w:p w:rsidR="00694556" w:rsidRDefault="00330DF6">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876E2F" w:rsidRDefault="00876E2F" w:rsidP="00876E2F">
      <w:pPr>
        <w:rPr>
          <w:b/>
          <w:bCs/>
          <w:u w:val="single"/>
          <w:rtl/>
        </w:rPr>
      </w:pPr>
    </w:p>
    <w:p w:rsidR="00876E2F" w:rsidRDefault="00330DF6" w:rsidP="006A31F6">
      <w:pPr>
        <w:pStyle w:val="ad"/>
        <w:numPr>
          <w:ilvl w:val="0"/>
          <w:numId w:val="1"/>
        </w:numPr>
        <w:spacing w:line="360" w:lineRule="auto"/>
        <w:jc w:val="both"/>
        <w:rPr>
          <w:rtl/>
        </w:rPr>
      </w:pPr>
      <w:r>
        <w:rPr>
          <w:rFonts w:hint="cs"/>
          <w:rtl/>
        </w:rPr>
        <w:t>התביעה ש</w:t>
      </w:r>
      <w:r w:rsidR="006A31F6">
        <w:rPr>
          <w:rFonts w:hint="cs"/>
          <w:rtl/>
        </w:rPr>
        <w:t>ל</w:t>
      </w:r>
      <w:r>
        <w:rPr>
          <w:rFonts w:hint="cs"/>
          <w:rtl/>
        </w:rPr>
        <w:t xml:space="preserve">פניי הינה תביעה שהגישה התובעת כנגד שלושה נתבעים: הגרוש שלה, </w:t>
      </w:r>
      <w:r w:rsidR="00F341B7">
        <w:rPr>
          <w:rFonts w:hint="cs"/>
          <w:rtl/>
        </w:rPr>
        <w:t>(</w:t>
      </w:r>
      <w:r>
        <w:rPr>
          <w:rFonts w:hint="cs"/>
          <w:rtl/>
        </w:rPr>
        <w:t xml:space="preserve">"הנתבע" בהיותו הנתבע העיקרי) , אמו של </w:t>
      </w:r>
      <w:r w:rsidR="00F341B7">
        <w:rPr>
          <w:rFonts w:hint="cs"/>
          <w:rtl/>
        </w:rPr>
        <w:t>הנתבע</w:t>
      </w:r>
      <w:r>
        <w:rPr>
          <w:rFonts w:hint="cs"/>
          <w:rtl/>
        </w:rPr>
        <w:t xml:space="preserve"> (להלן גם "הנתבעת")  ואחיו של </w:t>
      </w:r>
      <w:r w:rsidR="00F341B7">
        <w:rPr>
          <w:rFonts w:hint="cs"/>
          <w:rtl/>
        </w:rPr>
        <w:t>הנתבע</w:t>
      </w:r>
      <w:r>
        <w:rPr>
          <w:rFonts w:hint="cs"/>
          <w:rtl/>
        </w:rPr>
        <w:t xml:space="preserve"> </w:t>
      </w:r>
      <w:r w:rsidR="00F341B7">
        <w:rPr>
          <w:rFonts w:hint="cs"/>
          <w:rtl/>
        </w:rPr>
        <w:t>(להלן:</w:t>
      </w:r>
      <w:r>
        <w:rPr>
          <w:rFonts w:hint="cs"/>
          <w:rtl/>
        </w:rPr>
        <w:t xml:space="preserve"> "נתבע "3).</w:t>
      </w:r>
      <w:r w:rsidR="002A2089">
        <w:rPr>
          <w:rFonts w:hint="cs"/>
          <w:rtl/>
        </w:rPr>
        <w:t xml:space="preserve"> למען הבהירות ייקראו התובעת והנתבע יחדיו "בני הזוג". </w:t>
      </w:r>
    </w:p>
    <w:p w:rsidR="00876E2F" w:rsidRDefault="00330DF6" w:rsidP="00876E2F">
      <w:pPr>
        <w:spacing w:line="360" w:lineRule="auto"/>
        <w:rPr>
          <w:b/>
          <w:bCs/>
          <w:u w:val="single"/>
        </w:rPr>
      </w:pPr>
      <w:r>
        <w:rPr>
          <w:rFonts w:hint="cs"/>
          <w:b/>
          <w:bCs/>
          <w:u w:val="single"/>
          <w:rtl/>
        </w:rPr>
        <w:t>רקע כללי</w:t>
      </w:r>
    </w:p>
    <w:p w:rsidR="00876E2F" w:rsidRDefault="00330DF6" w:rsidP="006A31F6">
      <w:pPr>
        <w:pStyle w:val="ad"/>
        <w:numPr>
          <w:ilvl w:val="0"/>
          <w:numId w:val="1"/>
        </w:numPr>
        <w:spacing w:line="360" w:lineRule="auto"/>
        <w:jc w:val="both"/>
        <w:rPr>
          <w:rtl/>
        </w:rPr>
      </w:pPr>
      <w:r>
        <w:rPr>
          <w:rFonts w:hint="cs"/>
          <w:rtl/>
        </w:rPr>
        <w:t xml:space="preserve">בני הזוג הם "חוזרים בתשובה" אשר הכירו במסגרת שידוך, נפגשו מספר פעמים בבתי קפה במהלך </w:t>
      </w:r>
      <w:r w:rsidR="005528BD">
        <w:rPr>
          <w:rFonts w:hint="cs"/>
          <w:rtl/>
        </w:rPr>
        <w:t xml:space="preserve">שתי תקופות שונות בהפרש של חודשים, </w:t>
      </w:r>
      <w:r>
        <w:rPr>
          <w:rFonts w:hint="cs"/>
          <w:rtl/>
        </w:rPr>
        <w:t xml:space="preserve">ונישאו ביום 22.3.15 והתגרשו זמ"ז ביום 11.6.15. </w:t>
      </w:r>
    </w:p>
    <w:p w:rsidR="00876E2F" w:rsidRDefault="00330DF6" w:rsidP="006A31F6">
      <w:pPr>
        <w:pStyle w:val="ad"/>
        <w:numPr>
          <w:ilvl w:val="0"/>
          <w:numId w:val="1"/>
        </w:numPr>
        <w:spacing w:line="360" w:lineRule="auto"/>
        <w:jc w:val="both"/>
      </w:pPr>
      <w:r>
        <w:rPr>
          <w:rFonts w:hint="cs"/>
          <w:rtl/>
        </w:rPr>
        <w:t xml:space="preserve">בפועל, </w:t>
      </w:r>
      <w:r w:rsidR="002A2089">
        <w:rPr>
          <w:rFonts w:hint="cs"/>
          <w:rtl/>
        </w:rPr>
        <w:t xml:space="preserve">בני הזוג </w:t>
      </w:r>
      <w:r>
        <w:rPr>
          <w:rFonts w:hint="cs"/>
          <w:rtl/>
        </w:rPr>
        <w:t>לא חיו כלל כבעל</w:t>
      </w:r>
      <w:r w:rsidR="005528BD">
        <w:rPr>
          <w:rFonts w:hint="cs"/>
          <w:rtl/>
        </w:rPr>
        <w:t xml:space="preserve"> ואישה, והסכסוך ביניהם החל כבר בערב הכלולות, ול</w:t>
      </w:r>
      <w:r>
        <w:rPr>
          <w:rFonts w:hint="cs"/>
          <w:rtl/>
        </w:rPr>
        <w:t xml:space="preserve">מחרת יום החתונה התובעת עזבה את חדר המלון שנשכר עבור הזוג, ומאז ועד הגירושין לא חיו תחת קורת גג אחת. </w:t>
      </w:r>
    </w:p>
    <w:p w:rsidR="00876E2F" w:rsidRDefault="00330DF6" w:rsidP="006A31F6">
      <w:pPr>
        <w:pStyle w:val="ad"/>
        <w:numPr>
          <w:ilvl w:val="0"/>
          <w:numId w:val="1"/>
        </w:numPr>
        <w:spacing w:line="360" w:lineRule="auto"/>
        <w:jc w:val="both"/>
      </w:pPr>
      <w:r>
        <w:rPr>
          <w:rFonts w:hint="cs"/>
          <w:rtl/>
        </w:rPr>
        <w:t>לצדדים תיאורים שונים לנסיבות לעזיבתה של התובעת למחרת יום החופה אך אין ספק כי לאחר אירוע זה החל כד</w:t>
      </w:r>
      <w:r w:rsidR="002A2089">
        <w:rPr>
          <w:rFonts w:hint="cs"/>
          <w:rtl/>
        </w:rPr>
        <w:t>ור השלג אשר הביא לגירושי הצדדים, ולאחר הגירושין לאירועים נשוא פסק דין זה.</w:t>
      </w:r>
    </w:p>
    <w:p w:rsidR="00876E2F" w:rsidRDefault="00330DF6" w:rsidP="006A31F6">
      <w:pPr>
        <w:pStyle w:val="ad"/>
        <w:numPr>
          <w:ilvl w:val="0"/>
          <w:numId w:val="1"/>
        </w:numPr>
        <w:spacing w:line="360" w:lineRule="auto"/>
        <w:jc w:val="both"/>
      </w:pPr>
      <w:r>
        <w:rPr>
          <w:rFonts w:hint="cs"/>
          <w:rtl/>
        </w:rPr>
        <w:t xml:space="preserve">בכתב התביעה </w:t>
      </w:r>
      <w:r w:rsidR="005528BD">
        <w:rPr>
          <w:rFonts w:hint="cs"/>
          <w:rtl/>
        </w:rPr>
        <w:t xml:space="preserve">מפרטת התובעת </w:t>
      </w:r>
      <w:r>
        <w:rPr>
          <w:rFonts w:hint="cs"/>
          <w:rtl/>
        </w:rPr>
        <w:t xml:space="preserve">טענות </w:t>
      </w:r>
      <w:r w:rsidRPr="005528BD">
        <w:rPr>
          <w:rFonts w:hint="cs"/>
          <w:b/>
          <w:bCs/>
          <w:rtl/>
        </w:rPr>
        <w:t>לפגיעה בפרטיות</w:t>
      </w:r>
      <w:r>
        <w:rPr>
          <w:rFonts w:hint="cs"/>
          <w:rtl/>
        </w:rPr>
        <w:t xml:space="preserve">, </w:t>
      </w:r>
      <w:r w:rsidR="005528BD">
        <w:rPr>
          <w:rFonts w:hint="cs"/>
          <w:b/>
          <w:bCs/>
          <w:rtl/>
        </w:rPr>
        <w:t>ו</w:t>
      </w:r>
      <w:r w:rsidRPr="005528BD">
        <w:rPr>
          <w:rFonts w:hint="cs"/>
          <w:b/>
          <w:bCs/>
          <w:rtl/>
        </w:rPr>
        <w:t xml:space="preserve">הוצאת דיבה ולשון הרע </w:t>
      </w:r>
      <w:r>
        <w:rPr>
          <w:rFonts w:hint="cs"/>
          <w:rtl/>
        </w:rPr>
        <w:t>–</w:t>
      </w:r>
      <w:r w:rsidR="006A31F6">
        <w:rPr>
          <w:rFonts w:hint="cs"/>
          <w:rtl/>
        </w:rPr>
        <w:t xml:space="preserve"> </w:t>
      </w:r>
      <w:r>
        <w:rPr>
          <w:rFonts w:hint="cs"/>
          <w:rtl/>
        </w:rPr>
        <w:t xml:space="preserve">כנגד </w:t>
      </w:r>
      <w:r w:rsidR="002A2089">
        <w:rPr>
          <w:rFonts w:hint="cs"/>
          <w:rtl/>
        </w:rPr>
        <w:t xml:space="preserve">הגרוש שלה </w:t>
      </w:r>
      <w:r>
        <w:rPr>
          <w:rFonts w:hint="cs"/>
          <w:rtl/>
        </w:rPr>
        <w:t xml:space="preserve">וכנגד בני משפחתו והעילות השונות ידונו </w:t>
      </w:r>
      <w:r w:rsidR="005528BD">
        <w:rPr>
          <w:rFonts w:hint="cs"/>
          <w:rtl/>
        </w:rPr>
        <w:t xml:space="preserve">להלן </w:t>
      </w:r>
      <w:r>
        <w:rPr>
          <w:rFonts w:hint="cs"/>
          <w:rtl/>
        </w:rPr>
        <w:t xml:space="preserve">כל אחת בנפרד. </w:t>
      </w:r>
    </w:p>
    <w:p w:rsidR="005528BD" w:rsidRDefault="005528BD" w:rsidP="006A31F6">
      <w:pPr>
        <w:pStyle w:val="ad"/>
        <w:spacing w:line="360" w:lineRule="auto"/>
        <w:jc w:val="both"/>
      </w:pPr>
    </w:p>
    <w:p w:rsidR="00876E2F" w:rsidRDefault="00330DF6" w:rsidP="00310530">
      <w:pPr>
        <w:pStyle w:val="ad"/>
        <w:spacing w:line="360" w:lineRule="auto"/>
        <w:rPr>
          <w:b/>
          <w:bCs/>
        </w:rPr>
      </w:pPr>
      <w:r>
        <w:rPr>
          <w:rFonts w:hint="cs"/>
          <w:b/>
          <w:bCs/>
          <w:rtl/>
        </w:rPr>
        <w:t xml:space="preserve">טענות התובעת כנגד הנתבע לפגיעה בפרטיות </w:t>
      </w:r>
    </w:p>
    <w:p w:rsidR="00876E2F" w:rsidRDefault="00330DF6" w:rsidP="00876E2F">
      <w:pPr>
        <w:spacing w:line="360" w:lineRule="auto"/>
        <w:rPr>
          <w:b/>
          <w:bCs/>
          <w:u w:val="single"/>
          <w:rtl/>
        </w:rPr>
      </w:pPr>
      <w:r>
        <w:rPr>
          <w:rFonts w:hint="cs"/>
          <w:b/>
          <w:bCs/>
          <w:u w:val="single"/>
          <w:rtl/>
        </w:rPr>
        <w:t>המסגרת הנורמטיבית</w:t>
      </w:r>
    </w:p>
    <w:p w:rsidR="00876E2F" w:rsidRDefault="00330DF6" w:rsidP="00876E2F">
      <w:pPr>
        <w:pStyle w:val="ad"/>
        <w:numPr>
          <w:ilvl w:val="0"/>
          <w:numId w:val="1"/>
        </w:numPr>
        <w:spacing w:line="360" w:lineRule="auto"/>
        <w:rPr>
          <w:rtl/>
        </w:rPr>
      </w:pPr>
      <w:r>
        <w:rPr>
          <w:rFonts w:hint="cs"/>
          <w:rtl/>
        </w:rPr>
        <w:t xml:space="preserve">סעיף 2 לחוק הגנת הפרטיות תשמ"א-1981 קובע כך: </w:t>
      </w:r>
    </w:p>
    <w:p w:rsidR="00876E2F" w:rsidRDefault="00330DF6" w:rsidP="00876E2F">
      <w:pPr>
        <w:pStyle w:val="ad"/>
        <w:spacing w:line="360" w:lineRule="auto"/>
        <w:ind w:left="1440"/>
        <w:rPr>
          <w:b/>
          <w:bCs/>
        </w:rPr>
      </w:pPr>
      <w:r>
        <w:rPr>
          <w:rFonts w:hint="cs"/>
          <w:b/>
          <w:bCs/>
          <w:rtl/>
        </w:rPr>
        <w:t>"2.פגיעה בפרטיות היא אחת מאלה:</w:t>
      </w:r>
    </w:p>
    <w:p w:rsidR="00876E2F" w:rsidRDefault="00330DF6" w:rsidP="00876E2F">
      <w:pPr>
        <w:pStyle w:val="ad"/>
        <w:spacing w:line="360" w:lineRule="auto"/>
        <w:ind w:left="1440"/>
        <w:rPr>
          <w:b/>
          <w:bCs/>
          <w:rtl/>
        </w:rPr>
      </w:pPr>
      <w:r>
        <w:rPr>
          <w:rFonts w:hint="cs"/>
          <w:b/>
          <w:bCs/>
          <w:rtl/>
        </w:rPr>
        <w:t>(1) – (4)</w:t>
      </w:r>
    </w:p>
    <w:p w:rsidR="00876E2F" w:rsidRDefault="00330DF6" w:rsidP="00876E2F">
      <w:pPr>
        <w:pStyle w:val="ad"/>
        <w:spacing w:line="360" w:lineRule="auto"/>
        <w:ind w:left="1440"/>
        <w:rPr>
          <w:b/>
          <w:bCs/>
          <w:rtl/>
        </w:rPr>
      </w:pPr>
      <w:r>
        <w:rPr>
          <w:rFonts w:hint="cs"/>
          <w:b/>
          <w:bCs/>
          <w:rtl/>
        </w:rPr>
        <w:lastRenderedPageBreak/>
        <w:t xml:space="preserve"> (5)העתקת תוכן של מכתב או כתב אחר שלא נועד לפרסום, או שימוש בתכנו, בלי רשות מאת הנמען או הכותב, והכל אם אין הכתב בעל ערך היסטורי ולא עברו חמש עשרה שנים ממועד כתיבתו; לענין זה, "כתב" – לרבות מסר אלקטרוני כהגדרתו בחוק חתימה אלקטרונית, התשס"א-2001;</w:t>
      </w:r>
      <w:r>
        <w:rPr>
          <w:rFonts w:hint="cs"/>
          <w:rtl/>
        </w:rPr>
        <w:t xml:space="preserve">" </w:t>
      </w:r>
    </w:p>
    <w:p w:rsidR="00876E2F" w:rsidRDefault="00876E2F" w:rsidP="00876E2F">
      <w:pPr>
        <w:pStyle w:val="ad"/>
        <w:spacing w:line="360" w:lineRule="auto"/>
        <w:ind w:left="1440"/>
        <w:rPr>
          <w:b/>
          <w:bCs/>
          <w:rtl/>
        </w:rPr>
      </w:pPr>
    </w:p>
    <w:p w:rsidR="00876E2F" w:rsidRDefault="00330DF6" w:rsidP="00876E2F">
      <w:pPr>
        <w:pStyle w:val="ad"/>
        <w:numPr>
          <w:ilvl w:val="0"/>
          <w:numId w:val="1"/>
        </w:numPr>
        <w:spacing w:line="360" w:lineRule="auto"/>
        <w:rPr>
          <w:rtl/>
        </w:rPr>
      </w:pPr>
      <w:r>
        <w:rPr>
          <w:rFonts w:hint="cs"/>
          <w:b/>
          <w:bCs/>
          <w:rtl/>
        </w:rPr>
        <w:t>בדנ"פ 1062/21 יונתן אוריך נ' מדינת ישראל</w:t>
      </w:r>
      <w:r w:rsidR="006C1B3C">
        <w:rPr>
          <w:rFonts w:hint="cs"/>
          <w:rtl/>
        </w:rPr>
        <w:t xml:space="preserve"> (נבו 11.01.2022)‏‏ </w:t>
      </w:r>
      <w:r>
        <w:rPr>
          <w:rFonts w:hint="cs"/>
          <w:rtl/>
        </w:rPr>
        <w:t xml:space="preserve">קובע בית המשפט העליון באופן חד משמעי וזאת כאשר מדובר בחיפוש שנעשה על פי צו של בית המשפט: </w:t>
      </w:r>
    </w:p>
    <w:p w:rsidR="00876E2F" w:rsidRDefault="00876E2F" w:rsidP="00876E2F">
      <w:pPr>
        <w:pStyle w:val="ad"/>
        <w:rPr>
          <w:b/>
          <w:bCs/>
        </w:rPr>
      </w:pPr>
    </w:p>
    <w:p w:rsidR="00876E2F" w:rsidRDefault="00330DF6" w:rsidP="005528BD">
      <w:pPr>
        <w:pStyle w:val="ad"/>
        <w:spacing w:line="360" w:lineRule="auto"/>
        <w:ind w:left="1440"/>
        <w:rPr>
          <w:b/>
          <w:bCs/>
          <w:rtl/>
        </w:rPr>
      </w:pPr>
      <w:r>
        <w:rPr>
          <w:rFonts w:hint="cs"/>
          <w:b/>
          <w:bCs/>
          <w:color w:val="000000"/>
          <w:rtl/>
        </w:rPr>
        <w:t>"חדירה למחשב או לטלפון החכם יכולה לחשוף נפח עצום של פרטים מתוך סיפור חייו של אדם; עובדה זו, בצירוף היכולות הטכנולוגיות שבאמצעותן ניתן להרכיב פרופיל שלם לגבי אדם תוך שימוש במידע המצוי במכשירים אלה, מוליכות אל המסקנה שפוטנציאל הפגיעה בפרטיות עקב חיפוש במחשב הוא, במקרים רבים, גבוה לאין שיעור בהשוואה לחיפוש "המסורתי" בחצרו או בכליו של אדם</w:t>
      </w:r>
      <w:r>
        <w:rPr>
          <w:b/>
          <w:bCs/>
          <w:color w:val="000000"/>
        </w:rPr>
        <w:t>"</w:t>
      </w:r>
    </w:p>
    <w:p w:rsidR="009F611C" w:rsidRDefault="009F611C" w:rsidP="005528BD">
      <w:pPr>
        <w:pStyle w:val="ad"/>
        <w:spacing w:line="360" w:lineRule="auto"/>
        <w:ind w:left="1440"/>
        <w:rPr>
          <w:b/>
          <w:bCs/>
          <w:rtl/>
        </w:rPr>
      </w:pPr>
    </w:p>
    <w:p w:rsidR="005528BD" w:rsidRDefault="00330DF6" w:rsidP="00E1271A">
      <w:pPr>
        <w:pStyle w:val="ad"/>
        <w:numPr>
          <w:ilvl w:val="0"/>
          <w:numId w:val="1"/>
        </w:numPr>
        <w:spacing w:line="360" w:lineRule="auto"/>
      </w:pPr>
      <w:r>
        <w:rPr>
          <w:rFonts w:hint="cs"/>
          <w:rtl/>
        </w:rPr>
        <w:t xml:space="preserve">וראה גם את הפסיקה הנרחבת שהובאה בפסק דינו של כב' השופט (כתוארו אז) יהורם שקד </w:t>
      </w:r>
      <w:r w:rsidRPr="005528BD">
        <w:rPr>
          <w:rFonts w:hint="cs"/>
          <w:b/>
          <w:bCs/>
          <w:rtl/>
        </w:rPr>
        <w:t xml:space="preserve">בתמ"ש (משפחה תל אביב-יפו) 31272-07-19 פלוני נ' אלמונית </w:t>
      </w:r>
      <w:r>
        <w:rPr>
          <w:rFonts w:hint="cs"/>
          <w:rtl/>
        </w:rPr>
        <w:t>(נבו 04.09.2022)</w:t>
      </w:r>
      <w:r w:rsidRPr="005528BD">
        <w:rPr>
          <w:rFonts w:hint="cs"/>
          <w:b/>
          <w:bCs/>
          <w:rtl/>
        </w:rPr>
        <w:t xml:space="preserve"> </w:t>
      </w:r>
      <w:r>
        <w:rPr>
          <w:rFonts w:hint="cs"/>
          <w:rtl/>
        </w:rPr>
        <w:t xml:space="preserve">למשמעותן של פעולות במחשבי הזולת או בטלפון הסלולרי, כמו גם לראיות הניטלות כתוצאה מכך. (פיסקה 15 לפסק הדין). </w:t>
      </w:r>
    </w:p>
    <w:p w:rsidR="005528BD" w:rsidRPr="00A01338" w:rsidRDefault="00330DF6" w:rsidP="005528BD">
      <w:pPr>
        <w:spacing w:line="360" w:lineRule="auto"/>
        <w:rPr>
          <w:b/>
          <w:bCs/>
          <w:u w:val="single"/>
        </w:rPr>
      </w:pPr>
      <w:r w:rsidRPr="00A01338">
        <w:rPr>
          <w:rFonts w:hint="cs"/>
          <w:b/>
          <w:bCs/>
          <w:u w:val="single"/>
          <w:rtl/>
        </w:rPr>
        <w:t>מן הכלל אל הפרט</w:t>
      </w:r>
    </w:p>
    <w:p w:rsidR="005528BD" w:rsidRDefault="00330DF6" w:rsidP="00E1271A">
      <w:pPr>
        <w:pStyle w:val="ad"/>
        <w:numPr>
          <w:ilvl w:val="0"/>
          <w:numId w:val="1"/>
        </w:numPr>
        <w:spacing w:line="360" w:lineRule="auto"/>
        <w:rPr>
          <w:rtl/>
        </w:rPr>
      </w:pPr>
      <w:r>
        <w:rPr>
          <w:rFonts w:hint="cs"/>
          <w:rtl/>
        </w:rPr>
        <w:t xml:space="preserve">לטענת התובעת יש הודאת בעל דין בדבר פגיעה בפרטיותה במכתב ששלח לה הנתבע ביום 19.5.15. </w:t>
      </w:r>
    </w:p>
    <w:p w:rsidR="00876E2F" w:rsidRDefault="00330DF6" w:rsidP="00876E2F">
      <w:pPr>
        <w:pStyle w:val="ad"/>
        <w:numPr>
          <w:ilvl w:val="0"/>
          <w:numId w:val="1"/>
        </w:numPr>
        <w:spacing w:line="360" w:lineRule="auto"/>
        <w:rPr>
          <w:b/>
          <w:bCs/>
        </w:rPr>
      </w:pPr>
      <w:r>
        <w:rPr>
          <w:rFonts w:hint="cs"/>
          <w:rtl/>
        </w:rPr>
        <w:t xml:space="preserve">לטענת התובעת במכתב זה מודה </w:t>
      </w:r>
      <w:r w:rsidR="00F341B7">
        <w:rPr>
          <w:rFonts w:hint="cs"/>
          <w:rtl/>
        </w:rPr>
        <w:t xml:space="preserve">הנתבע </w:t>
      </w:r>
      <w:r>
        <w:rPr>
          <w:rFonts w:hint="cs"/>
          <w:rtl/>
        </w:rPr>
        <w:t xml:space="preserve">בפגיעה בפרטיותה, מאיים עליה וכל זאת תוך דרישה לתשלום פיצוי של 20,000 ₪ בגין האירועים שאירעו לאחר חתונת הצדדים. וכך מופיע במכתבו של </w:t>
      </w:r>
      <w:r w:rsidR="00F341B7">
        <w:rPr>
          <w:rFonts w:hint="cs"/>
          <w:rtl/>
        </w:rPr>
        <w:t xml:space="preserve">הנתבע </w:t>
      </w:r>
      <w:r w:rsidRPr="00A01338">
        <w:rPr>
          <w:rFonts w:hint="cs"/>
          <w:rtl/>
        </w:rPr>
        <w:t>ל</w:t>
      </w:r>
      <w:r>
        <w:rPr>
          <w:rFonts w:hint="cs"/>
          <w:rtl/>
        </w:rPr>
        <w:t>אחר שטוען כי מגיע לו הפיצוי</w:t>
      </w:r>
      <w:r>
        <w:rPr>
          <w:rFonts w:hint="cs"/>
          <w:b/>
          <w:bCs/>
          <w:rtl/>
        </w:rPr>
        <w:t xml:space="preserve"> </w:t>
      </w:r>
      <w:r w:rsidRPr="00A01338">
        <w:rPr>
          <w:rFonts w:hint="cs"/>
          <w:rtl/>
        </w:rPr>
        <w:t>הנ"ל (נספח א' לכתב התביעה):</w:t>
      </w:r>
      <w:r>
        <w:rPr>
          <w:rFonts w:hint="cs"/>
          <w:b/>
          <w:bCs/>
          <w:rtl/>
        </w:rPr>
        <w:t xml:space="preserve"> </w:t>
      </w:r>
    </w:p>
    <w:p w:rsidR="00A01338" w:rsidRDefault="00A01338" w:rsidP="00A01338">
      <w:pPr>
        <w:pStyle w:val="ad"/>
        <w:spacing w:line="360" w:lineRule="auto"/>
        <w:rPr>
          <w:b/>
          <w:bCs/>
        </w:rPr>
      </w:pPr>
    </w:p>
    <w:p w:rsidR="00876E2F" w:rsidRDefault="00330DF6" w:rsidP="00876E2F">
      <w:pPr>
        <w:pStyle w:val="ad"/>
        <w:spacing w:line="360" w:lineRule="auto"/>
        <w:ind w:left="1440"/>
        <w:rPr>
          <w:b/>
          <w:bCs/>
        </w:rPr>
      </w:pPr>
      <w:r>
        <w:rPr>
          <w:rFonts w:hint="cs"/>
          <w:b/>
          <w:bCs/>
          <w:rtl/>
        </w:rPr>
        <w:t>"יש לי תמונות, הקלטות ועדויות בכתב על שפע מעלליך, כולל כל המידע שהיה לך בנייד שהוצאתי מהטלפון שלך באיזה לילה שנרדמת, ורק לפני יומיים פיצחתי אותו... אני מקושר יותר ממה שאת יודעת ויש לי חברים מכל הסוגים בכל המקצועות, בעיקר בתחומי הטכנולוגיה מתקדמים.</w:t>
      </w:r>
    </w:p>
    <w:p w:rsidR="00876E2F" w:rsidRDefault="00330DF6" w:rsidP="00876E2F">
      <w:pPr>
        <w:pStyle w:val="ad"/>
        <w:spacing w:line="360" w:lineRule="auto"/>
        <w:ind w:left="1440"/>
        <w:rPr>
          <w:b/>
          <w:bCs/>
          <w:rtl/>
        </w:rPr>
      </w:pPr>
      <w:r>
        <w:rPr>
          <w:rFonts w:hint="cs"/>
          <w:b/>
          <w:bCs/>
          <w:rtl/>
        </w:rPr>
        <w:t xml:space="preserve">... לא תשלמי לי, אני אדאג שלא יהיה מקום בארץ שתוכלי להוציא את הראש שלך מהבית, חוץ מאולי בכפרים ערביים. כנל לגבי אומן. </w:t>
      </w:r>
    </w:p>
    <w:p w:rsidR="00876E2F" w:rsidRDefault="00330DF6" w:rsidP="00876E2F">
      <w:pPr>
        <w:pStyle w:val="ad"/>
        <w:spacing w:line="360" w:lineRule="auto"/>
        <w:ind w:left="1440"/>
        <w:rPr>
          <w:b/>
          <w:bCs/>
          <w:rtl/>
        </w:rPr>
      </w:pPr>
      <w:r>
        <w:rPr>
          <w:rFonts w:hint="cs"/>
          <w:b/>
          <w:bCs/>
          <w:rtl/>
        </w:rPr>
        <w:t>ובהמשך המכתב:</w:t>
      </w:r>
    </w:p>
    <w:p w:rsidR="00876E2F" w:rsidRDefault="00330DF6" w:rsidP="00876E2F">
      <w:pPr>
        <w:pStyle w:val="ad"/>
        <w:spacing w:line="360" w:lineRule="auto"/>
        <w:ind w:left="1440"/>
        <w:rPr>
          <w:b/>
          <w:bCs/>
          <w:rtl/>
          <w:lang w:val="en-US"/>
        </w:rPr>
      </w:pPr>
      <w:r>
        <w:rPr>
          <w:rFonts w:hint="cs"/>
          <w:b/>
          <w:bCs/>
          <w:rtl/>
        </w:rPr>
        <w:t>את המרשעת הכי גדולה שפגשתי בחיי שזה פשוט מפחיד. מפרקת משפחות בלי למצמץ</w:t>
      </w:r>
      <w:r>
        <w:rPr>
          <w:rFonts w:hint="cs"/>
          <w:b/>
          <w:bCs/>
          <w:rtl/>
          <w:lang w:val="en-US"/>
        </w:rPr>
        <w:t>..."</w:t>
      </w:r>
    </w:p>
    <w:p w:rsidR="00876E2F" w:rsidRDefault="00330DF6" w:rsidP="00876E2F">
      <w:pPr>
        <w:pStyle w:val="ad"/>
        <w:numPr>
          <w:ilvl w:val="0"/>
          <w:numId w:val="1"/>
        </w:numPr>
        <w:spacing w:line="360" w:lineRule="auto"/>
        <w:rPr>
          <w:lang w:val="en-US"/>
        </w:rPr>
      </w:pPr>
      <w:r>
        <w:rPr>
          <w:rFonts w:hint="cs"/>
          <w:rtl/>
          <w:lang w:val="en-US"/>
        </w:rPr>
        <w:t xml:space="preserve">בכתב הגנתו טען הנתבע לגבי מסמך זה שצורף על ידי התובעת כי </w:t>
      </w:r>
      <w:r>
        <w:rPr>
          <w:rFonts w:hint="cs"/>
          <w:b/>
          <w:bCs/>
          <w:rtl/>
          <w:lang w:val="en-US"/>
        </w:rPr>
        <w:t>"בקשתו לפיצוי כספי הינו המעט שיכלה התובעת לפצות על נזק רב לאין שיעור"</w:t>
      </w:r>
      <w:r>
        <w:rPr>
          <w:rFonts w:hint="cs"/>
          <w:rtl/>
          <w:lang w:val="en-US"/>
        </w:rPr>
        <w:t>.</w:t>
      </w:r>
    </w:p>
    <w:p w:rsidR="000A5942" w:rsidRDefault="000A5942" w:rsidP="000A5942">
      <w:pPr>
        <w:spacing w:line="360" w:lineRule="auto"/>
        <w:rPr>
          <w:rtl/>
        </w:rPr>
      </w:pPr>
    </w:p>
    <w:p w:rsidR="000A5942" w:rsidRPr="000A5942" w:rsidRDefault="000A5942" w:rsidP="000A5942">
      <w:pPr>
        <w:spacing w:line="360" w:lineRule="auto"/>
      </w:pPr>
    </w:p>
    <w:p w:rsidR="000A5942" w:rsidRPr="000A5942" w:rsidRDefault="00330DF6" w:rsidP="000A5942">
      <w:pPr>
        <w:spacing w:line="360" w:lineRule="auto"/>
        <w:ind w:left="360"/>
        <w:rPr>
          <w:b/>
          <w:bCs/>
          <w:u w:val="single"/>
          <w:rtl/>
        </w:rPr>
      </w:pPr>
      <w:r w:rsidRPr="000A5942">
        <w:rPr>
          <w:rFonts w:hint="cs"/>
          <w:b/>
          <w:bCs/>
          <w:u w:val="single"/>
          <w:rtl/>
        </w:rPr>
        <w:t>דיון</w:t>
      </w:r>
    </w:p>
    <w:p w:rsidR="00876E2F" w:rsidRDefault="00330DF6" w:rsidP="00876E2F">
      <w:pPr>
        <w:pStyle w:val="ad"/>
        <w:numPr>
          <w:ilvl w:val="0"/>
          <w:numId w:val="1"/>
        </w:numPr>
        <w:spacing w:line="360" w:lineRule="auto"/>
        <w:rPr>
          <w:lang w:val="en-US"/>
        </w:rPr>
      </w:pPr>
      <w:r>
        <w:rPr>
          <w:rFonts w:hint="cs"/>
          <w:rtl/>
          <w:lang w:val="en-US"/>
        </w:rPr>
        <w:t>כפי שעלה גם ב</w:t>
      </w:r>
      <w:r>
        <w:rPr>
          <w:rFonts w:hint="cs"/>
          <w:b/>
          <w:bCs/>
          <w:rtl/>
        </w:rPr>
        <w:t xml:space="preserve"> תמ"ש (משפחה תל אביב-יפו) 31272-07-19 פלוני נ' אלמונית</w:t>
      </w:r>
      <w:r>
        <w:rPr>
          <w:rFonts w:hint="cs"/>
          <w:rtl/>
          <w:lang w:val="en-US"/>
        </w:rPr>
        <w:t xml:space="preserve"> ואף במקרה שבפניי הנתבע מודה בפה מלא בשליחת המכתב ולפיכך גם בתוכנו: </w:t>
      </w:r>
    </w:p>
    <w:p w:rsidR="00876E2F" w:rsidRDefault="00330DF6" w:rsidP="00876E2F">
      <w:pPr>
        <w:pStyle w:val="ad"/>
        <w:spacing w:line="360" w:lineRule="auto"/>
        <w:ind w:left="1440"/>
        <w:rPr>
          <w:b/>
          <w:bCs/>
          <w:lang w:val="en-US"/>
        </w:rPr>
      </w:pPr>
      <w:r>
        <w:rPr>
          <w:rFonts w:hint="cs"/>
          <w:b/>
          <w:bCs/>
          <w:rtl/>
          <w:lang w:val="en-US"/>
        </w:rPr>
        <w:t xml:space="preserve">"האשה מודה בפה מלא כי פגעה בפרטיותו של האיש, ובמילותיה: "... אין ספק כי הפגיעה בפרטיות נעשתה לשם הגנה על עניין אישי של הנתבעת". הודאתה זו של האשה, היא הודאה פורמלית-משפטית שמצאה מקומה בכתבי טענותיה, ולכן היא: "... מובילה לצמצום המחלוקת ופוטרת את בעל הדין שכנגד מהבאת ראיות להוכחת עמדתו בנושא ההודאה" (ר' ע"א 279/89 "הסנה" חברה ישראלית לביטוח בע"מ נ' שלום דמתי, פ"ד מז(3) 156 (1993), פסקה 7; ר' ע"א 728/81 חיר נמר חלבי נ' עיזבון המנוח מועין חלבי (פורסם בנבו, 9.5.83), פיסקה 10)). </w:t>
      </w:r>
    </w:p>
    <w:p w:rsidR="001C4A73" w:rsidRDefault="00330DF6" w:rsidP="00330DF6">
      <w:pPr>
        <w:pStyle w:val="ad"/>
        <w:numPr>
          <w:ilvl w:val="0"/>
          <w:numId w:val="1"/>
        </w:numPr>
        <w:spacing w:line="360" w:lineRule="auto"/>
      </w:pPr>
      <w:r>
        <w:rPr>
          <w:rFonts w:hint="cs"/>
          <w:rtl/>
        </w:rPr>
        <w:t xml:space="preserve">הנתבע עתר שלא להעיד כלל בפני בית המשפט לאור מצבו הנפשי לאחר שנפגע בראשו ממכה שקיבל בשנת 2017 מתלמיד ישיבה אחר (ראה תעודה רפואית </w:t>
      </w:r>
      <w:r w:rsidR="008C31E6">
        <w:rPr>
          <w:rFonts w:hint="cs"/>
          <w:rtl/>
        </w:rPr>
        <w:t xml:space="preserve">מאת ד"ר </w:t>
      </w:r>
      <w:r>
        <w:rPr>
          <w:rFonts w:hint="cs"/>
          <w:rtl/>
        </w:rPr>
        <w:t xml:space="preserve">ק.. </w:t>
      </w:r>
      <w:r w:rsidR="008C31E6">
        <w:rPr>
          <w:rFonts w:hint="cs"/>
          <w:rtl/>
        </w:rPr>
        <w:t xml:space="preserve">פסיכיאטרית </w:t>
      </w:r>
      <w:r>
        <w:rPr>
          <w:rFonts w:hint="cs"/>
          <w:rtl/>
        </w:rPr>
        <w:t>מיום</w:t>
      </w:r>
      <w:r w:rsidR="008C31E6">
        <w:rPr>
          <w:rFonts w:hint="cs"/>
          <w:rtl/>
        </w:rPr>
        <w:t xml:space="preserve"> 26.7.21</w:t>
      </w:r>
      <w:r>
        <w:rPr>
          <w:rFonts w:hint="cs"/>
          <w:rtl/>
        </w:rPr>
        <w:t xml:space="preserve"> ) ובקשתו התקבלה על ידי בית המשפט לאחר שבני משפחתו העידו כי כל הפרטים ידועים להם.</w:t>
      </w:r>
    </w:p>
    <w:p w:rsidR="00876E2F" w:rsidRDefault="00330DF6" w:rsidP="00876E2F">
      <w:pPr>
        <w:pStyle w:val="ad"/>
        <w:numPr>
          <w:ilvl w:val="0"/>
          <w:numId w:val="1"/>
        </w:numPr>
        <w:spacing w:line="360" w:lineRule="auto"/>
        <w:rPr>
          <w:rtl/>
        </w:rPr>
      </w:pPr>
      <w:r>
        <w:rPr>
          <w:rFonts w:hint="cs"/>
          <w:rtl/>
        </w:rPr>
        <w:t>לפיכך</w:t>
      </w:r>
      <w:r w:rsidR="001C4A73">
        <w:rPr>
          <w:rFonts w:hint="cs"/>
          <w:rtl/>
        </w:rPr>
        <w:t xml:space="preserve"> הודאתו בכתב הגנתו עומדת בעינה ללא כל סייגים.</w:t>
      </w:r>
    </w:p>
    <w:p w:rsidR="00876E2F" w:rsidRDefault="00330DF6" w:rsidP="008C31E6">
      <w:pPr>
        <w:pStyle w:val="ad"/>
        <w:numPr>
          <w:ilvl w:val="0"/>
          <w:numId w:val="1"/>
        </w:numPr>
        <w:spacing w:line="360" w:lineRule="auto"/>
      </w:pPr>
      <w:r>
        <w:rPr>
          <w:rFonts w:hint="cs"/>
          <w:rtl/>
        </w:rPr>
        <w:t xml:space="preserve">אמנם </w:t>
      </w:r>
      <w:r w:rsidR="008C31E6">
        <w:rPr>
          <w:rFonts w:hint="cs"/>
          <w:rtl/>
        </w:rPr>
        <w:t>ה</w:t>
      </w:r>
      <w:r>
        <w:rPr>
          <w:rFonts w:hint="cs"/>
          <w:rtl/>
        </w:rPr>
        <w:t xml:space="preserve">נתבעת בחקירתה ניסתה לטעון כי לא ייתכן כי הנתבע פרץ לטלפון </w:t>
      </w:r>
      <w:r w:rsidR="008C31E6">
        <w:rPr>
          <w:rFonts w:hint="cs"/>
          <w:rtl/>
        </w:rPr>
        <w:t xml:space="preserve">של התובעת </w:t>
      </w:r>
      <w:r>
        <w:rPr>
          <w:rFonts w:hint="cs"/>
          <w:rtl/>
        </w:rPr>
        <w:t xml:space="preserve">מאחר והתובעת הייתה צמודה לטלפון שלה אולם מדובר בעדות שמועה  הנדחית מפני הודאה בכתב </w:t>
      </w:r>
      <w:r w:rsidR="008C31E6">
        <w:rPr>
          <w:rFonts w:hint="cs"/>
          <w:rtl/>
        </w:rPr>
        <w:t xml:space="preserve">במכתב שכתב הנתבע והודאה שלו בכתב הגנתו כאשר לכתב ההגנה </w:t>
      </w:r>
      <w:r>
        <w:rPr>
          <w:rFonts w:hint="cs"/>
          <w:rtl/>
        </w:rPr>
        <w:t>צורף תצהיר מטעם שלושת הנתבעים</w:t>
      </w:r>
      <w:r w:rsidR="008C31E6">
        <w:rPr>
          <w:rFonts w:hint="cs"/>
          <w:rtl/>
        </w:rPr>
        <w:t>.</w:t>
      </w:r>
      <w:r>
        <w:rPr>
          <w:rFonts w:hint="cs"/>
          <w:rtl/>
        </w:rPr>
        <w:t xml:space="preserve"> </w:t>
      </w:r>
    </w:p>
    <w:p w:rsidR="00876E2F" w:rsidRDefault="00330DF6" w:rsidP="00876E2F">
      <w:pPr>
        <w:pStyle w:val="ad"/>
        <w:numPr>
          <w:ilvl w:val="0"/>
          <w:numId w:val="1"/>
        </w:numPr>
        <w:spacing w:line="360" w:lineRule="auto"/>
        <w:rPr>
          <w:b/>
          <w:bCs/>
        </w:rPr>
      </w:pPr>
      <w:r>
        <w:rPr>
          <w:rFonts w:hint="cs"/>
          <w:b/>
          <w:bCs/>
          <w:rtl/>
        </w:rPr>
        <w:t xml:space="preserve">מכאן לקביעה פוזיטיבית כי הנתבע פגע בפרטיותה של התובעת בכך שפרץ על פי הודאתו לטלפון שלה והעתיק תכנים שונים מתוכו. </w:t>
      </w:r>
    </w:p>
    <w:p w:rsidR="00876E2F" w:rsidRDefault="00330DF6" w:rsidP="008C31E6">
      <w:pPr>
        <w:rPr>
          <w:b/>
          <w:bCs/>
          <w:u w:val="single"/>
        </w:rPr>
      </w:pPr>
      <w:r>
        <w:rPr>
          <w:rFonts w:hint="cs"/>
          <w:b/>
          <w:bCs/>
          <w:u w:val="single"/>
          <w:rtl/>
        </w:rPr>
        <w:t>שאר האירועים בעניין הוצאת לשון הרע על ידי הנתבע ועל ידי הנתבעים 2-3</w:t>
      </w:r>
    </w:p>
    <w:p w:rsidR="00876E2F" w:rsidRDefault="00876E2F" w:rsidP="00876E2F">
      <w:pPr>
        <w:pStyle w:val="ad"/>
        <w:rPr>
          <w:b/>
          <w:bCs/>
          <w:rtl/>
        </w:rPr>
      </w:pPr>
    </w:p>
    <w:p w:rsidR="00876E2F" w:rsidRDefault="00330DF6" w:rsidP="00876E2F">
      <w:pPr>
        <w:spacing w:line="360" w:lineRule="auto"/>
        <w:rPr>
          <w:b/>
          <w:bCs/>
          <w:rtl/>
        </w:rPr>
      </w:pPr>
      <w:r>
        <w:rPr>
          <w:rFonts w:hint="cs"/>
          <w:b/>
          <w:bCs/>
          <w:rtl/>
        </w:rPr>
        <w:t>המסגרת הנורמטיבית</w:t>
      </w:r>
    </w:p>
    <w:p w:rsidR="00876E2F" w:rsidRDefault="00330DF6" w:rsidP="009F611C">
      <w:pPr>
        <w:pStyle w:val="ad"/>
        <w:numPr>
          <w:ilvl w:val="0"/>
          <w:numId w:val="1"/>
        </w:numPr>
        <w:spacing w:line="360" w:lineRule="auto"/>
        <w:rPr>
          <w:b/>
          <w:bCs/>
        </w:rPr>
      </w:pPr>
      <w:r>
        <w:rPr>
          <w:rFonts w:hint="cs"/>
          <w:b/>
          <w:bCs/>
          <w:rtl/>
        </w:rPr>
        <w:t xml:space="preserve">בתלה"מ (פתח תקווה)  41708-02-18 פלוני נ' פלוני  </w:t>
      </w:r>
      <w:r w:rsidR="009F611C">
        <w:rPr>
          <w:rFonts w:hint="cs"/>
          <w:b/>
          <w:bCs/>
          <w:rtl/>
        </w:rPr>
        <w:t xml:space="preserve">(פורסם ביום 14.4.22) פירטה כב' השופטת מלר-שלו </w:t>
      </w:r>
      <w:r>
        <w:rPr>
          <w:rFonts w:hint="cs"/>
          <w:b/>
          <w:bCs/>
          <w:rtl/>
        </w:rPr>
        <w:t xml:space="preserve">בהרחבה וביסודיות המסגרת הנורמטיבית בעניין הוצאת לשון הרע: </w:t>
      </w:r>
    </w:p>
    <w:p w:rsidR="009F611C" w:rsidRDefault="009F611C" w:rsidP="009F611C">
      <w:pPr>
        <w:pStyle w:val="ad"/>
        <w:spacing w:line="360" w:lineRule="auto"/>
        <w:rPr>
          <w:b/>
          <w:bCs/>
        </w:rPr>
      </w:pPr>
    </w:p>
    <w:p w:rsidR="00876E2F" w:rsidRDefault="00330DF6" w:rsidP="00876E2F">
      <w:pPr>
        <w:pStyle w:val="ad"/>
        <w:spacing w:line="360" w:lineRule="auto"/>
        <w:ind w:left="1440"/>
        <w:rPr>
          <w:b/>
          <w:bCs/>
        </w:rPr>
      </w:pPr>
      <w:r>
        <w:rPr>
          <w:rFonts w:hint="cs"/>
          <w:b/>
          <w:bCs/>
          <w:rtl/>
        </w:rPr>
        <w:t>מסגרת נורמטיבית</w:t>
      </w:r>
    </w:p>
    <w:p w:rsidR="00876E2F" w:rsidRDefault="00330DF6" w:rsidP="00876E2F">
      <w:pPr>
        <w:pStyle w:val="ad"/>
        <w:spacing w:line="360" w:lineRule="auto"/>
        <w:ind w:left="1440"/>
        <w:rPr>
          <w:b/>
          <w:bCs/>
          <w:rtl/>
        </w:rPr>
      </w:pPr>
      <w:r>
        <w:rPr>
          <w:rFonts w:hint="cs"/>
          <w:b/>
          <w:bCs/>
          <w:rtl/>
        </w:rPr>
        <w:t>"12.</w:t>
      </w:r>
      <w:r>
        <w:rPr>
          <w:rFonts w:hint="cs"/>
          <w:b/>
          <w:bCs/>
          <w:rtl/>
        </w:rPr>
        <w:tab/>
        <w:t>הדיבור "לשון הרע" מוגדר בחוק איסור לשון הרע, תשכ"ה-1965 (להלן: "חוק איסור לשון הרע").</w:t>
      </w:r>
    </w:p>
    <w:p w:rsidR="00876E2F" w:rsidRDefault="00876E2F" w:rsidP="00876E2F">
      <w:pPr>
        <w:pStyle w:val="ad"/>
        <w:spacing w:line="360" w:lineRule="auto"/>
        <w:ind w:left="1440"/>
        <w:rPr>
          <w:b/>
          <w:bCs/>
          <w:rtl/>
        </w:rPr>
      </w:pPr>
    </w:p>
    <w:p w:rsidR="00876E2F" w:rsidRDefault="00330DF6" w:rsidP="00876E2F">
      <w:pPr>
        <w:pStyle w:val="ad"/>
        <w:spacing w:line="360" w:lineRule="auto"/>
        <w:ind w:left="1440"/>
        <w:rPr>
          <w:b/>
          <w:bCs/>
          <w:rtl/>
        </w:rPr>
      </w:pPr>
      <w:r>
        <w:rPr>
          <w:rFonts w:hint="cs"/>
          <w:b/>
          <w:bCs/>
          <w:rtl/>
        </w:rPr>
        <w:t>13.</w:t>
      </w:r>
      <w:r>
        <w:rPr>
          <w:rFonts w:hint="cs"/>
          <w:b/>
          <w:bCs/>
          <w:rtl/>
        </w:rPr>
        <w:tab/>
        <w:t xml:space="preserve">סעיף 1 קובע כי "לשון הרע היא דבר שפרסומו עלול – </w:t>
      </w:r>
    </w:p>
    <w:p w:rsidR="00876E2F" w:rsidRDefault="00330DF6" w:rsidP="00876E2F">
      <w:pPr>
        <w:pStyle w:val="ad"/>
        <w:spacing w:line="360" w:lineRule="auto"/>
        <w:ind w:left="2880" w:hanging="720"/>
        <w:rPr>
          <w:b/>
          <w:bCs/>
          <w:rtl/>
        </w:rPr>
      </w:pPr>
      <w:r>
        <w:rPr>
          <w:rFonts w:hint="cs"/>
          <w:b/>
          <w:bCs/>
          <w:rtl/>
        </w:rPr>
        <w:lastRenderedPageBreak/>
        <w:t xml:space="preserve">(1) </w:t>
      </w:r>
      <w:r>
        <w:rPr>
          <w:rFonts w:hint="cs"/>
          <w:b/>
          <w:bCs/>
          <w:rtl/>
        </w:rPr>
        <w:tab/>
        <w:t>להשפיל אדם בעיני הבריות או לעשותו מטרה לשנאה, לבוז או ללעז מצדם;</w:t>
      </w:r>
    </w:p>
    <w:p w:rsidR="00876E2F" w:rsidRDefault="00330DF6" w:rsidP="00876E2F">
      <w:pPr>
        <w:pStyle w:val="ad"/>
        <w:spacing w:line="360" w:lineRule="auto"/>
        <w:ind w:left="1440" w:firstLine="720"/>
        <w:rPr>
          <w:b/>
          <w:bCs/>
          <w:rtl/>
        </w:rPr>
      </w:pPr>
      <w:r>
        <w:rPr>
          <w:rFonts w:hint="cs"/>
          <w:b/>
          <w:bCs/>
          <w:rtl/>
        </w:rPr>
        <w:t xml:space="preserve">(2) </w:t>
      </w:r>
      <w:r>
        <w:rPr>
          <w:rFonts w:hint="cs"/>
          <w:b/>
          <w:bCs/>
          <w:rtl/>
        </w:rPr>
        <w:tab/>
        <w:t>לבזות אדם בשל מעשים, התנהגות או תכונות המיוחסים לו;</w:t>
      </w:r>
    </w:p>
    <w:p w:rsidR="00876E2F" w:rsidRDefault="00330DF6" w:rsidP="00876E2F">
      <w:pPr>
        <w:pStyle w:val="ad"/>
        <w:spacing w:line="360" w:lineRule="auto"/>
        <w:ind w:left="2880" w:hanging="720"/>
        <w:rPr>
          <w:b/>
          <w:bCs/>
          <w:rtl/>
        </w:rPr>
      </w:pPr>
      <w:r>
        <w:rPr>
          <w:rFonts w:hint="cs"/>
          <w:b/>
          <w:bCs/>
          <w:rtl/>
        </w:rPr>
        <w:t xml:space="preserve">(3) </w:t>
      </w:r>
      <w:r>
        <w:rPr>
          <w:rFonts w:hint="cs"/>
          <w:b/>
          <w:bCs/>
          <w:rtl/>
        </w:rPr>
        <w:tab/>
        <w:t>לפגוע באדם במשרתו, אם משרה ציבורית ואם משרה אחרת, בעסקו, במשלח ידו או במקצועו;</w:t>
      </w:r>
    </w:p>
    <w:p w:rsidR="00876E2F" w:rsidRDefault="00330DF6" w:rsidP="00876E2F">
      <w:pPr>
        <w:pStyle w:val="ad"/>
        <w:spacing w:line="360" w:lineRule="auto"/>
        <w:ind w:left="2880" w:hanging="720"/>
        <w:rPr>
          <w:b/>
          <w:bCs/>
          <w:rtl/>
        </w:rPr>
      </w:pPr>
      <w:r>
        <w:rPr>
          <w:rFonts w:hint="cs"/>
          <w:b/>
          <w:bCs/>
          <w:rtl/>
        </w:rPr>
        <w:t xml:space="preserve">(4) </w:t>
      </w:r>
      <w:r>
        <w:rPr>
          <w:rFonts w:hint="cs"/>
          <w:b/>
          <w:bCs/>
          <w:rtl/>
        </w:rPr>
        <w:tab/>
        <w:t xml:space="preserve">לבזות אדם בשל גזעו, מוצאו, דתו, מקום מגוריו, גילו, מינו, נטייתו המינית או מוגבלותו;" </w:t>
      </w:r>
    </w:p>
    <w:p w:rsidR="00876E2F" w:rsidRDefault="00876E2F" w:rsidP="00876E2F">
      <w:pPr>
        <w:pStyle w:val="ad"/>
        <w:spacing w:line="360" w:lineRule="auto"/>
        <w:ind w:left="1440"/>
        <w:rPr>
          <w:b/>
          <w:bCs/>
          <w:rtl/>
        </w:rPr>
      </w:pPr>
    </w:p>
    <w:p w:rsidR="00876E2F" w:rsidRDefault="00330DF6" w:rsidP="00876E2F">
      <w:pPr>
        <w:pStyle w:val="ad"/>
        <w:spacing w:line="360" w:lineRule="auto"/>
        <w:ind w:left="2160" w:hanging="720"/>
        <w:rPr>
          <w:b/>
          <w:bCs/>
          <w:rtl/>
        </w:rPr>
      </w:pPr>
      <w:r>
        <w:rPr>
          <w:rFonts w:hint="cs"/>
          <w:b/>
          <w:bCs/>
          <w:rtl/>
        </w:rPr>
        <w:t xml:space="preserve">14. </w:t>
      </w:r>
      <w:r>
        <w:rPr>
          <w:rFonts w:hint="cs"/>
          <w:b/>
          <w:bCs/>
          <w:rtl/>
        </w:rPr>
        <w:tab/>
        <w:t>אין צורך להוכיח פגיעה בפועל בשמו הטוב של האדם ודי בכך שהפרסום ״עלול״ להביא למצבים הנמנים בחלופות הקבועות בסעיף 1 לחוק. לצד זאת נדרש, כי במוקד הדברים העשויים להוות לשון הרע יעמוד אדם; קרי: יחיד או תאגיד (ר' ע״א 8345/08 נתן נ׳ בכרי, פ״ד סה(1) 567 (2011),סעיף 30 לפסק דינו של כב׳ השופט דנציגר).</w:t>
      </w:r>
    </w:p>
    <w:p w:rsidR="00876E2F" w:rsidRDefault="00876E2F" w:rsidP="00876E2F">
      <w:pPr>
        <w:pStyle w:val="ad"/>
        <w:spacing w:line="360" w:lineRule="auto"/>
        <w:ind w:left="1440"/>
        <w:rPr>
          <w:b/>
          <w:bCs/>
          <w:rtl/>
        </w:rPr>
      </w:pPr>
    </w:p>
    <w:p w:rsidR="00876E2F" w:rsidRDefault="00330DF6" w:rsidP="00876E2F">
      <w:pPr>
        <w:pStyle w:val="ad"/>
        <w:spacing w:line="360" w:lineRule="auto"/>
        <w:ind w:left="2160" w:hanging="720"/>
        <w:rPr>
          <w:b/>
          <w:bCs/>
          <w:rtl/>
        </w:rPr>
      </w:pPr>
      <w:r>
        <w:rPr>
          <w:rFonts w:hint="cs"/>
          <w:b/>
          <w:bCs/>
          <w:rtl/>
        </w:rPr>
        <w:t>15.</w:t>
      </w:r>
      <w:r>
        <w:rPr>
          <w:rFonts w:hint="cs"/>
          <w:b/>
          <w:bCs/>
          <w:rtl/>
        </w:rPr>
        <w:tab/>
        <w:t xml:space="preserve">סעיף 2 לחוק יוצק תוכן רחב לדיבור "פרסום"; יש ופרסום יהא בע"פ, יש ויהא בכתב או בדפוס לרבות ציור, דמות תנועה צליל או כל אמצעי אחר; זאת בין אם יועד לנפגע עצמו או לאדם אחר והגיעה לאדם אחר זולת הנפגע. </w:t>
      </w:r>
    </w:p>
    <w:p w:rsidR="00876E2F" w:rsidRDefault="00876E2F" w:rsidP="00876E2F">
      <w:pPr>
        <w:pStyle w:val="ad"/>
        <w:spacing w:line="360" w:lineRule="auto"/>
        <w:ind w:left="1440"/>
        <w:rPr>
          <w:b/>
          <w:bCs/>
          <w:rtl/>
        </w:rPr>
      </w:pPr>
    </w:p>
    <w:p w:rsidR="00876E2F" w:rsidRDefault="00330DF6" w:rsidP="00876E2F">
      <w:pPr>
        <w:pStyle w:val="ad"/>
        <w:spacing w:line="360" w:lineRule="auto"/>
        <w:ind w:left="2160" w:hanging="720"/>
        <w:rPr>
          <w:b/>
          <w:bCs/>
          <w:rtl/>
        </w:rPr>
      </w:pPr>
      <w:r>
        <w:rPr>
          <w:rFonts w:hint="cs"/>
          <w:b/>
          <w:bCs/>
          <w:rtl/>
        </w:rPr>
        <w:t>16.</w:t>
      </w:r>
      <w:r>
        <w:rPr>
          <w:rFonts w:hint="cs"/>
          <w:b/>
          <w:bCs/>
          <w:rtl/>
        </w:rPr>
        <w:tab/>
        <w:t>המבחן הפסיקתי לאורו נבחנת הסוגיה האמנם דברים שפורסמו עלולים להוות לשון הרע - הוא מבחן אובייקטיבי; ביהמ"ש אינו בוחן את הדברים בהתאם למשמעות הסובייקטיבית שמייחס להם הנפגע, אלא בודקם מנקודת מבטו של אדם סביר (ר' ע"א 466/83 שאהה נ' דרדריאן פ"ד לט(4) 734, 740 (1986); ע"א 740/86 תומרקין נ' העצני, פ"ד מג(2) 333, 337 (1989);</w:t>
      </w:r>
    </w:p>
    <w:p w:rsidR="00876E2F" w:rsidRDefault="00876E2F" w:rsidP="00876E2F">
      <w:pPr>
        <w:pStyle w:val="ad"/>
        <w:spacing w:line="360" w:lineRule="auto"/>
        <w:ind w:left="1440"/>
        <w:rPr>
          <w:b/>
          <w:bCs/>
          <w:rtl/>
        </w:rPr>
      </w:pPr>
    </w:p>
    <w:p w:rsidR="00876E2F" w:rsidRDefault="00876E2F" w:rsidP="00876E2F">
      <w:pPr>
        <w:pStyle w:val="ad"/>
        <w:spacing w:line="360" w:lineRule="auto"/>
        <w:ind w:left="1440"/>
        <w:rPr>
          <w:b/>
          <w:bCs/>
          <w:rtl/>
        </w:rPr>
      </w:pPr>
    </w:p>
    <w:p w:rsidR="00876E2F" w:rsidRDefault="00330DF6" w:rsidP="00876E2F">
      <w:pPr>
        <w:pStyle w:val="ad"/>
        <w:spacing w:line="360" w:lineRule="auto"/>
        <w:ind w:left="2160" w:hanging="720"/>
        <w:rPr>
          <w:b/>
          <w:bCs/>
          <w:rtl/>
        </w:rPr>
      </w:pPr>
      <w:r>
        <w:rPr>
          <w:rFonts w:hint="cs"/>
          <w:b/>
          <w:bCs/>
          <w:rtl/>
        </w:rPr>
        <w:t>17.</w:t>
      </w:r>
      <w:r>
        <w:rPr>
          <w:rFonts w:hint="cs"/>
          <w:b/>
          <w:bCs/>
          <w:rtl/>
        </w:rPr>
        <w:tab/>
        <w:t xml:space="preserve">המתווה הדיוני שעל בסיסו מוכרע הליך מסוג זה הוא בן ארבעה שלבים, כפי שיפורט בתמצית: </w:t>
      </w:r>
    </w:p>
    <w:p w:rsidR="00876E2F" w:rsidRDefault="00330DF6" w:rsidP="00876E2F">
      <w:pPr>
        <w:pStyle w:val="ad"/>
        <w:spacing w:line="360" w:lineRule="auto"/>
        <w:ind w:left="2160"/>
        <w:rPr>
          <w:b/>
          <w:bCs/>
          <w:rtl/>
        </w:rPr>
      </w:pPr>
      <w:r>
        <w:rPr>
          <w:rFonts w:hint="cs"/>
          <w:b/>
          <w:bCs/>
          <w:rtl/>
        </w:rPr>
        <w:t xml:space="preserve">תחילה, בחינה ראשונית האם המדובר ב"פרסום" בהתאם לקביעת החוק; </w:t>
      </w:r>
    </w:p>
    <w:p w:rsidR="00876E2F" w:rsidRDefault="00330DF6" w:rsidP="00876E2F">
      <w:pPr>
        <w:pStyle w:val="ad"/>
        <w:spacing w:line="360" w:lineRule="auto"/>
        <w:ind w:left="2160"/>
        <w:rPr>
          <w:b/>
          <w:bCs/>
          <w:rtl/>
        </w:rPr>
      </w:pPr>
      <w:r>
        <w:rPr>
          <w:rFonts w:hint="cs"/>
          <w:b/>
          <w:bCs/>
          <w:rtl/>
        </w:rPr>
        <w:t xml:space="preserve">בשלב הבא, יש להמשיך ולבחון האם הפרסום מהווה "לשון הרע" עפ"י קביעות החוק, קרי: האם עסקינן בביטוי בגינו מטיל החוק חבות בהתאם לסעיפים 1-2 וכן בהתאם לתכלית החוק לעניין איזונים חוקתיים; </w:t>
      </w:r>
    </w:p>
    <w:p w:rsidR="00876E2F" w:rsidRDefault="00330DF6" w:rsidP="00876E2F">
      <w:pPr>
        <w:pStyle w:val="ad"/>
        <w:spacing w:line="360" w:lineRule="auto"/>
        <w:ind w:left="2160"/>
        <w:rPr>
          <w:b/>
          <w:bCs/>
          <w:rtl/>
        </w:rPr>
      </w:pPr>
      <w:r>
        <w:rPr>
          <w:rFonts w:hint="cs"/>
          <w:b/>
          <w:bCs/>
          <w:rtl/>
        </w:rPr>
        <w:t>ככל והמענה לשלב השני חיובי – יש לבחון דבר קיומן של הגנות מכוח החוק העומדות  לנתבע מכוח סעיפים 13-15;</w:t>
      </w:r>
    </w:p>
    <w:p w:rsidR="00876E2F" w:rsidRDefault="00330DF6" w:rsidP="00876E2F">
      <w:pPr>
        <w:pStyle w:val="ad"/>
        <w:spacing w:line="360" w:lineRule="auto"/>
        <w:ind w:left="2160"/>
        <w:rPr>
          <w:b/>
          <w:bCs/>
          <w:rtl/>
        </w:rPr>
      </w:pPr>
      <w:r>
        <w:rPr>
          <w:rFonts w:hint="cs"/>
          <w:b/>
          <w:bCs/>
          <w:rtl/>
        </w:rPr>
        <w:lastRenderedPageBreak/>
        <w:t xml:space="preserve">בהעדר הגנה ומשנקבעה החבות – יש להידרש לסוגיית הפיצויים שיושתו על הנתבע (ר' ע"א 7380/06 חטר-ישי נ' גילת ואח' (פורסם במאגרים האלקטרוניים, 2.3.11, סעיף 37 לפסה"ד של כב' הנשיאה (כתוארה אז) מ' נאור; ע"א 6903/12 </w:t>
      </w:r>
      <w:r>
        <w:rPr>
          <w:b/>
          <w:bCs/>
        </w:rPr>
        <w:t>Global Communications Crop</w:t>
      </w:r>
      <w:r>
        <w:rPr>
          <w:rFonts w:hint="cs"/>
          <w:b/>
          <w:bCs/>
          <w:rtl/>
        </w:rPr>
        <w:t xml:space="preserve"> נ. אלי עזור (פורסם במאגרים האלקטרוניים, סעיף 19 לפסה"ד של כב' השופט ע' פוגלמן, 22.7.15)).</w:t>
      </w:r>
    </w:p>
    <w:p w:rsidR="00876E2F" w:rsidRDefault="00876E2F" w:rsidP="00876E2F">
      <w:pPr>
        <w:pStyle w:val="ad"/>
        <w:spacing w:line="360" w:lineRule="auto"/>
        <w:ind w:left="1440"/>
        <w:rPr>
          <w:b/>
          <w:bCs/>
          <w:rtl/>
        </w:rPr>
      </w:pPr>
    </w:p>
    <w:p w:rsidR="00876E2F" w:rsidRDefault="00330DF6" w:rsidP="00876E2F">
      <w:pPr>
        <w:pStyle w:val="ad"/>
        <w:spacing w:line="360" w:lineRule="auto"/>
        <w:ind w:left="2160" w:hanging="720"/>
        <w:rPr>
          <w:b/>
          <w:bCs/>
          <w:rtl/>
        </w:rPr>
      </w:pPr>
      <w:r>
        <w:rPr>
          <w:rFonts w:hint="cs"/>
          <w:b/>
          <w:bCs/>
          <w:rtl/>
        </w:rPr>
        <w:t>18.</w:t>
      </w:r>
      <w:r>
        <w:rPr>
          <w:rFonts w:hint="cs"/>
          <w:b/>
          <w:bCs/>
          <w:rtl/>
        </w:rPr>
        <w:tab/>
        <w:t xml:space="preserve">מקומם של הליכים מכוח חוק איסור לשון הרע, כחלק בלתי נפרד מהליכים נזיקיים אחרים, אינו נפקד מסכסוכים הנדונים בערכאות המשפחה בין צדדים בעלי קרבה או זיקה משפחתית, בהתאם להגדרת החוק בנדון. </w:t>
      </w:r>
    </w:p>
    <w:p w:rsidR="00876E2F" w:rsidRDefault="00876E2F" w:rsidP="00876E2F">
      <w:pPr>
        <w:pStyle w:val="ad"/>
        <w:spacing w:line="360" w:lineRule="auto"/>
        <w:ind w:left="1440"/>
        <w:rPr>
          <w:b/>
          <w:bCs/>
          <w:rtl/>
        </w:rPr>
      </w:pPr>
    </w:p>
    <w:p w:rsidR="00876E2F" w:rsidRDefault="00330DF6" w:rsidP="00876E2F">
      <w:pPr>
        <w:pStyle w:val="ad"/>
        <w:spacing w:line="360" w:lineRule="auto"/>
        <w:ind w:left="2160" w:hanging="720"/>
        <w:rPr>
          <w:b/>
          <w:bCs/>
          <w:rtl/>
        </w:rPr>
      </w:pPr>
      <w:r>
        <w:rPr>
          <w:rFonts w:hint="cs"/>
          <w:b/>
          <w:bCs/>
          <w:rtl/>
        </w:rPr>
        <w:t>19.</w:t>
      </w:r>
      <w:r>
        <w:rPr>
          <w:rFonts w:hint="cs"/>
          <w:b/>
          <w:bCs/>
          <w:rtl/>
        </w:rPr>
        <w:tab/>
        <w:t xml:space="preserve">ככלל, בפסיקה מעין זו ניכרת מגמה, לפיה לפיה אין מקום להרחבה יתרה של 'נוכחות נזיקית' בסכסוכי המשפחה; זאת תחת ההנחה בדבר היות האחרונים אכסניה שאינה טבעית למערכות יחסים בתוך המשפחה, בפרט לזוגיות מביניהן. </w:t>
      </w:r>
    </w:p>
    <w:p w:rsidR="00876E2F" w:rsidRDefault="00876E2F" w:rsidP="00876E2F">
      <w:pPr>
        <w:pStyle w:val="ad"/>
        <w:spacing w:line="360" w:lineRule="auto"/>
        <w:ind w:left="1440"/>
        <w:rPr>
          <w:b/>
          <w:bCs/>
          <w:rtl/>
        </w:rPr>
      </w:pPr>
    </w:p>
    <w:p w:rsidR="00876E2F" w:rsidRDefault="00330DF6" w:rsidP="00876E2F">
      <w:pPr>
        <w:pStyle w:val="ad"/>
        <w:spacing w:line="360" w:lineRule="auto"/>
        <w:ind w:left="2160" w:hanging="720"/>
        <w:rPr>
          <w:b/>
          <w:bCs/>
          <w:rtl/>
        </w:rPr>
      </w:pPr>
      <w:r>
        <w:rPr>
          <w:rFonts w:hint="cs"/>
          <w:b/>
          <w:bCs/>
          <w:rtl/>
        </w:rPr>
        <w:t>20.</w:t>
      </w:r>
      <w:r>
        <w:rPr>
          <w:rFonts w:hint="cs"/>
          <w:b/>
          <w:bCs/>
          <w:rtl/>
        </w:rPr>
        <w:tab/>
        <w:t>על הטעמים לכך נמנים, בין השאר, החשש מפני שימוש לרעה בהליכים והגשת תביעות סרק ע"י מי מבני המשפחה, וביתר שאת ע"י הצד שממון בידו; החשש מפני פגיעה בזכויות קטינים העלולים למצוא עצמם ככלי שבו עושים שימוש לרעה הוריהם או מי מהם, על מנת ליצור יתרונות דיוניים; החשש מפני הפגיעה במרקם החיים המשפחתי בעצם יצירת תווית של מעוול על מי מבני המשפחה; החשש מפני הצפת בתי המשפט בהליכים ועוד  (ר', למשל, סקירתו המעמיקה של כב' השופט ויצמן בסעיפים 25-33 בעמ"ש (מרכז) 56871-01-16 מ.ז.כ נ' ע.ז.כ (פורסם במאגרים האלקטרוניים, 28.2.17); סעיף 2 לפסה"ד של כב' השופטת וילנר בעמ"ש (חי') 33044-04-13 נ.ר נ' א.א (פורסם במאגרים האלקטרוניים, 16.2.14); עמ"ש (חי') 27629-10-19 א' ג' נ' ב' ג' (פורסם במאגרים האלקטרוניים, 20.8.20((.</w:t>
      </w:r>
    </w:p>
    <w:p w:rsidR="00876E2F" w:rsidRDefault="00876E2F" w:rsidP="00876E2F">
      <w:pPr>
        <w:pStyle w:val="ad"/>
        <w:spacing w:line="360" w:lineRule="auto"/>
        <w:ind w:left="1440"/>
        <w:rPr>
          <w:b/>
          <w:bCs/>
          <w:rtl/>
        </w:rPr>
      </w:pPr>
    </w:p>
    <w:p w:rsidR="00876E2F" w:rsidRDefault="00330DF6" w:rsidP="00876E2F">
      <w:pPr>
        <w:pStyle w:val="ad"/>
        <w:spacing w:line="360" w:lineRule="auto"/>
        <w:ind w:left="2160" w:hanging="720"/>
        <w:rPr>
          <w:b/>
          <w:bCs/>
          <w:rtl/>
        </w:rPr>
      </w:pPr>
      <w:r>
        <w:rPr>
          <w:rFonts w:hint="cs"/>
          <w:b/>
          <w:bCs/>
          <w:rtl/>
        </w:rPr>
        <w:t>21.</w:t>
      </w:r>
      <w:r>
        <w:rPr>
          <w:rFonts w:hint="cs"/>
          <w:b/>
          <w:bCs/>
          <w:rtl/>
        </w:rPr>
        <w:tab/>
        <w:t>לצד זאת, ברי כי, אין באמור לעיל כל כוונה להקים מחסום בלתי עביר בפני בירורם של הליכים נזיקיים בערכאת המשפחה, אלא כדי להציב את הגבולות הנורמטיביים הראויים לכך; גבולות הנגזרים מסוג העוולה הנבחנת תחת נסיבותיו של כל סכסוך; היטיב לתאר זאת כב' השופט ויצמן:</w:t>
      </w:r>
    </w:p>
    <w:p w:rsidR="00876E2F" w:rsidRDefault="00876E2F" w:rsidP="00876E2F">
      <w:pPr>
        <w:pStyle w:val="ad"/>
        <w:spacing w:line="360" w:lineRule="auto"/>
        <w:ind w:left="1440"/>
        <w:rPr>
          <w:b/>
          <w:bCs/>
          <w:rtl/>
        </w:rPr>
      </w:pPr>
    </w:p>
    <w:p w:rsidR="00876E2F" w:rsidRDefault="00330DF6" w:rsidP="00876E2F">
      <w:pPr>
        <w:pStyle w:val="ad"/>
        <w:spacing w:line="360" w:lineRule="auto"/>
        <w:ind w:left="2880"/>
        <w:rPr>
          <w:b/>
          <w:bCs/>
          <w:rtl/>
        </w:rPr>
      </w:pPr>
      <w:r>
        <w:rPr>
          <w:rFonts w:hint="cs"/>
          <w:b/>
          <w:bCs/>
          <w:rtl/>
        </w:rPr>
        <w:lastRenderedPageBreak/>
        <w:t xml:space="preserve">"לדידנו הדרך הראויה של הכנסת דיני הנזיקין למרחב המשפחתי תהא אך ורק בקבלת תביעות שעניינן בעוולות הגורמות לנזק ישיר וברור לבן הזוג האחר – אלימות פיזית, אלימות מינית, אלימות נפשית מכוונת, סרבנות גט, גירושין שלא כחוק, לשון הרע וכיוצ"ב, זאת להבדיל מהתנהלות הנובעת מאופייו של בן הזוג המביאה את בן הזוג האחר לאכזבה מחיי הנישואין ולנזק נפשי העוקב לאכזבה זו. "  (עמ"ש (מרכז) 56871-01-16 מ.ז.כ נ' ע.ז.כ, (פורסם במאגרים האלקטרוניים, 28.2.17); עוד ר' את עמדת השופט רובינשטיין בהתייחס להכרה בשימוש בדיני הנזיקין כמכשיר ראוי בסכסוכי המשפחה וביתר שאת בנוגע לאלימות במשפחה, לרבות קריאה לבתי המשפט לענייני משפחה לעשות שימוש במכשיר הפיצוי המוגבר בנסיבות המתאימות, ר' בע"מ 7073/13 פלונית נ' פלוני (פורסם במאגרים האלקטרוניים, 31.12.13)). </w:t>
      </w:r>
    </w:p>
    <w:p w:rsidR="00876E2F" w:rsidRDefault="00876E2F" w:rsidP="00876E2F">
      <w:pPr>
        <w:pStyle w:val="ad"/>
        <w:spacing w:line="360" w:lineRule="auto"/>
        <w:ind w:left="1440"/>
        <w:rPr>
          <w:b/>
          <w:bCs/>
          <w:rtl/>
        </w:rPr>
      </w:pPr>
    </w:p>
    <w:p w:rsidR="00876E2F" w:rsidRDefault="00330DF6" w:rsidP="00876E2F">
      <w:pPr>
        <w:pStyle w:val="ad"/>
        <w:spacing w:line="360" w:lineRule="auto"/>
        <w:ind w:left="2160" w:hanging="720"/>
        <w:rPr>
          <w:b/>
          <w:bCs/>
          <w:rtl/>
        </w:rPr>
      </w:pPr>
      <w:r>
        <w:rPr>
          <w:rFonts w:hint="cs"/>
          <w:b/>
          <w:bCs/>
          <w:rtl/>
        </w:rPr>
        <w:t>22.</w:t>
      </w:r>
      <w:r>
        <w:rPr>
          <w:rFonts w:hint="cs"/>
          <w:b/>
          <w:bCs/>
          <w:rtl/>
        </w:rPr>
        <w:tab/>
        <w:t>תחת אותם גבולות נורמטיביים הוכרו מקרים שבהם ראוי ליתן סעד בגין לשון הרע במישור היחסים הזוגי, למשל, במקרים שבהם בולטים לעין מאפיינים נסיבתיים, כגון, שיטתיות, ריבוי מעשים ופגיעה במקורות עבודה ופרנסה:</w:t>
      </w:r>
    </w:p>
    <w:p w:rsidR="00876E2F" w:rsidRDefault="00876E2F" w:rsidP="00876E2F">
      <w:pPr>
        <w:pStyle w:val="ad"/>
        <w:spacing w:line="360" w:lineRule="auto"/>
        <w:ind w:left="1440"/>
        <w:rPr>
          <w:b/>
          <w:bCs/>
          <w:rtl/>
        </w:rPr>
      </w:pPr>
    </w:p>
    <w:p w:rsidR="00876E2F" w:rsidRDefault="00330DF6" w:rsidP="00876E2F">
      <w:pPr>
        <w:pStyle w:val="ad"/>
        <w:spacing w:line="360" w:lineRule="auto"/>
        <w:ind w:left="2880"/>
        <w:rPr>
          <w:b/>
          <w:bCs/>
          <w:rtl/>
        </w:rPr>
      </w:pPr>
      <w:r>
        <w:rPr>
          <w:rFonts w:hint="cs"/>
          <w:b/>
          <w:bCs/>
          <w:rtl/>
        </w:rPr>
        <w:t xml:space="preserve">"...גם כענין שבמדיניות, אין לעודד צדדים לסכסוך משפחתי להגיש תביעות לשון הרע בגין כל ביטוי פוגע שנאמר על ידי הצד שכנגד, שאם לא כן, בתי המשפט לעניני משפחה יוצפו בתביעות לשון הרע לרוב. יחד עם זאת, לכלל הזה ישנם יוצאים מהכלל, ודומה כי המקרה הנוכחי הינו דוגמא מובהקת ליוצא מן הכלל. אין המדובר בפרסום אקראי ובלתי מכוון של לשון הרע מתוך סערת רגשות, שראוי לנהוג בסלחנות ביחס אליו, אלא במסכת שיטתית, עקבית ומרושעת של פרסומים, שכל תכליתם היתה [...] לפגוע במשיבה ובשמה הטוב בקרב בני משפחתה, חבריה וכן מעבידה. ריבוי המעשים ואופיים השיטתי מעיד כי היה מדובר במסע נקם ובתוכנית מוקדמת ומתוכננת מראש ובקפידה, שנועדה לפגוע במשיבה בכל המעגלים הקרובים אליה [...]  והחמור מכל, א(2) ניסה לפגוע במקום עבודתם של המשיבה ושל אביה כדי לפגוע במטה לחמה ולהותירה ללא הכנסה" (עמ"ש (ת"א) 47311-10-13 פלונית נ' פלמונית (פורסם במאגרים האלקטרוניים, 19.5.14), סעיף 65 לפסה"ד של השופט ברנר). </w:t>
      </w:r>
    </w:p>
    <w:p w:rsidR="00876E2F" w:rsidRDefault="00330DF6" w:rsidP="00876E2F">
      <w:pPr>
        <w:spacing w:line="360" w:lineRule="auto"/>
        <w:rPr>
          <w:b/>
          <w:bCs/>
          <w:u w:val="single"/>
          <w:rtl/>
        </w:rPr>
      </w:pPr>
      <w:r>
        <w:rPr>
          <w:rFonts w:hint="cs"/>
          <w:b/>
          <w:bCs/>
          <w:u w:val="single"/>
          <w:rtl/>
        </w:rPr>
        <w:lastRenderedPageBreak/>
        <w:t>מן הכלל אל הפרט</w:t>
      </w:r>
    </w:p>
    <w:p w:rsidR="00876E2F" w:rsidRPr="008C31E6" w:rsidRDefault="00330DF6" w:rsidP="00876E2F">
      <w:pPr>
        <w:pStyle w:val="ad"/>
        <w:numPr>
          <w:ilvl w:val="0"/>
          <w:numId w:val="1"/>
        </w:numPr>
        <w:spacing w:line="360" w:lineRule="auto"/>
        <w:rPr>
          <w:b/>
          <w:bCs/>
          <w:rtl/>
        </w:rPr>
      </w:pPr>
      <w:r w:rsidRPr="008C31E6">
        <w:rPr>
          <w:rFonts w:hint="cs"/>
          <w:b/>
          <w:bCs/>
          <w:rtl/>
        </w:rPr>
        <w:t xml:space="preserve">אקבע כבר עתה כי הנתבע פתח במסע נקמה של הוצאת דיבתה של התובעת לאחר  הגירושין בין הצדדים, ולאחר </w:t>
      </w:r>
      <w:r w:rsidR="008C31E6" w:rsidRPr="008C31E6">
        <w:rPr>
          <w:rFonts w:hint="cs"/>
          <w:b/>
          <w:bCs/>
          <w:rtl/>
        </w:rPr>
        <w:t>ה</w:t>
      </w:r>
      <w:r w:rsidRPr="008C31E6">
        <w:rPr>
          <w:rFonts w:hint="cs"/>
          <w:b/>
          <w:bCs/>
          <w:rtl/>
        </w:rPr>
        <w:t xml:space="preserve">פגיעה בפרטיותה של התובעת כמפורט לעיל במכתבו מיום </w:t>
      </w:r>
      <w:r w:rsidR="00310530">
        <w:rPr>
          <w:rFonts w:hint="cs"/>
          <w:b/>
          <w:bCs/>
          <w:rtl/>
        </w:rPr>
        <w:t>19.5.15</w:t>
      </w:r>
      <w:r w:rsidRPr="008C31E6">
        <w:rPr>
          <w:rFonts w:hint="cs"/>
          <w:b/>
          <w:bCs/>
          <w:rtl/>
        </w:rPr>
        <w:t xml:space="preserve">, </w:t>
      </w:r>
      <w:r w:rsidR="008C31E6" w:rsidRPr="008C31E6">
        <w:rPr>
          <w:rFonts w:hint="cs"/>
          <w:b/>
          <w:bCs/>
          <w:rtl/>
        </w:rPr>
        <w:t xml:space="preserve">המשיך במסע הנקמה </w:t>
      </w:r>
      <w:r w:rsidRPr="008C31E6">
        <w:rPr>
          <w:rFonts w:hint="cs"/>
          <w:b/>
          <w:bCs/>
          <w:rtl/>
        </w:rPr>
        <w:t>בדרך של הפניית מכתבים לחברותיה של התובעת, בפרסום פוסט פוגעני המבזה את התובעת, פתיחת פרופיל באתר סקס על שמה, וכאשר הנתבעים 2-3 הצטרפו למסע זה כל אחד לפי חלקו כמפורט להלן.</w:t>
      </w:r>
    </w:p>
    <w:p w:rsidR="00876E2F" w:rsidRDefault="00330DF6" w:rsidP="00310530">
      <w:pPr>
        <w:pStyle w:val="ad"/>
        <w:numPr>
          <w:ilvl w:val="0"/>
          <w:numId w:val="1"/>
        </w:numPr>
        <w:spacing w:line="360" w:lineRule="auto"/>
      </w:pPr>
      <w:r>
        <w:rPr>
          <w:rFonts w:hint="cs"/>
          <w:rtl/>
        </w:rPr>
        <w:t xml:space="preserve">לחומרת הדברים יש להוסיף את </w:t>
      </w:r>
      <w:r w:rsidR="00310530">
        <w:rPr>
          <w:rFonts w:hint="cs"/>
          <w:rtl/>
        </w:rPr>
        <w:t>היותם של שני הצדדים חלק מ</w:t>
      </w:r>
      <w:r>
        <w:rPr>
          <w:rFonts w:hint="cs"/>
          <w:rtl/>
        </w:rPr>
        <w:t xml:space="preserve">החברה החרדית בה בחרו לחיות כחוזרים בתשובה כאשר העלאת טענות שכאלו הן חמורות אף יותר.  </w:t>
      </w:r>
    </w:p>
    <w:p w:rsidR="00876E2F" w:rsidRDefault="00330DF6" w:rsidP="00310530">
      <w:pPr>
        <w:pStyle w:val="ad"/>
        <w:numPr>
          <w:ilvl w:val="0"/>
          <w:numId w:val="1"/>
        </w:numPr>
        <w:spacing w:line="360" w:lineRule="auto"/>
      </w:pPr>
      <w:r>
        <w:rPr>
          <w:rFonts w:hint="cs"/>
          <w:rtl/>
        </w:rPr>
        <w:t>לבסוף, אין מנוס מלציין את דרך קיום ההליכים בין הצדדים בהם התירו לעצמם הנתבעים באמצעות ב"כ – התנהלות פוגענית כנגד התובעת ונושא זה יידון בפרק הוצאות המשפט.</w:t>
      </w:r>
    </w:p>
    <w:p w:rsidR="00876E2F" w:rsidRDefault="00330DF6" w:rsidP="00876E2F">
      <w:pPr>
        <w:spacing w:line="360" w:lineRule="auto"/>
        <w:ind w:left="360"/>
        <w:rPr>
          <w:b/>
          <w:bCs/>
          <w:u w:val="single"/>
        </w:rPr>
      </w:pPr>
      <w:r>
        <w:rPr>
          <w:rFonts w:hint="cs"/>
          <w:b/>
          <w:bCs/>
          <w:u w:val="single"/>
          <w:rtl/>
        </w:rPr>
        <w:t>המקרים בהם הייתה הוצאת לשון הרע</w:t>
      </w:r>
    </w:p>
    <w:p w:rsidR="00876E2F" w:rsidRDefault="00330DF6" w:rsidP="00876E2F">
      <w:pPr>
        <w:pStyle w:val="ad"/>
        <w:numPr>
          <w:ilvl w:val="0"/>
          <w:numId w:val="1"/>
        </w:numPr>
        <w:spacing w:line="360" w:lineRule="auto"/>
      </w:pPr>
      <w:r>
        <w:rPr>
          <w:rFonts w:hint="cs"/>
          <w:rtl/>
        </w:rPr>
        <w:t>הוכח בפניי כי בכל מקרים שהוזכרו בכתב התביעה אמנם היה פרסום של לשון הרע כנגד התובעת ואפרט:</w:t>
      </w:r>
    </w:p>
    <w:p w:rsidR="00876E2F" w:rsidRDefault="00330DF6" w:rsidP="00876E2F">
      <w:pPr>
        <w:pStyle w:val="ad"/>
        <w:numPr>
          <w:ilvl w:val="0"/>
          <w:numId w:val="4"/>
        </w:numPr>
        <w:spacing w:line="360" w:lineRule="auto"/>
        <w:rPr>
          <w:b/>
          <w:bCs/>
        </w:rPr>
      </w:pPr>
      <w:r>
        <w:rPr>
          <w:rFonts w:hint="cs"/>
          <w:b/>
          <w:bCs/>
          <w:rtl/>
        </w:rPr>
        <w:t>הוצאת לשון הרע בשני מכתבים שנשלחו לחברותיה של התובעת</w:t>
      </w:r>
    </w:p>
    <w:p w:rsidR="00876E2F" w:rsidRDefault="00330DF6" w:rsidP="00876E2F">
      <w:pPr>
        <w:spacing w:line="360" w:lineRule="auto"/>
        <w:ind w:left="360"/>
        <w:rPr>
          <w:b/>
          <w:bCs/>
        </w:rPr>
      </w:pPr>
      <w:r>
        <w:rPr>
          <w:rFonts w:hint="cs"/>
          <w:b/>
          <w:bCs/>
          <w:rtl/>
        </w:rPr>
        <w:t>המסגרת הנורמטיבית</w:t>
      </w:r>
    </w:p>
    <w:p w:rsidR="00876E2F" w:rsidRDefault="00330DF6" w:rsidP="00876E2F">
      <w:pPr>
        <w:pStyle w:val="ad"/>
        <w:numPr>
          <w:ilvl w:val="0"/>
          <w:numId w:val="1"/>
        </w:numPr>
        <w:spacing w:line="360" w:lineRule="auto"/>
        <w:rPr>
          <w:rtl/>
        </w:rPr>
      </w:pPr>
      <w:r>
        <w:rPr>
          <w:rFonts w:hint="cs"/>
          <w:rtl/>
        </w:rPr>
        <w:t>סעיף 7 ל</w:t>
      </w:r>
      <w:r>
        <w:rPr>
          <w:rFonts w:hint="cs"/>
          <w:b/>
          <w:bCs/>
          <w:rtl/>
        </w:rPr>
        <w:t>חוק איסור לשון הרע תשכ"ה -1965</w:t>
      </w:r>
      <w:r>
        <w:rPr>
          <w:rFonts w:hint="cs"/>
          <w:rtl/>
        </w:rPr>
        <w:t xml:space="preserve"> קובע כך: </w:t>
      </w:r>
    </w:p>
    <w:p w:rsidR="00876E2F" w:rsidRDefault="00330DF6" w:rsidP="00876E2F">
      <w:pPr>
        <w:pStyle w:val="ad"/>
        <w:spacing w:line="360" w:lineRule="auto"/>
        <w:ind w:left="2160" w:hanging="720"/>
        <w:rPr>
          <w:b/>
          <w:bCs/>
        </w:rPr>
      </w:pPr>
      <w:r>
        <w:rPr>
          <w:rFonts w:hint="cs"/>
          <w:b/>
          <w:bCs/>
          <w:rtl/>
        </w:rPr>
        <w:t xml:space="preserve">"7. </w:t>
      </w:r>
      <w:r>
        <w:rPr>
          <w:rFonts w:hint="cs"/>
          <w:b/>
          <w:bCs/>
          <w:rtl/>
        </w:rPr>
        <w:tab/>
        <w:t xml:space="preserve">פרסום לשון הרע לאדם או יותר זולת הנפגע תהא עוולה אזרחית, ובכפוף להוראות חוק זה יחולו עליה הוראות הסעיפים 2(2) עד 15, 55ב, 58 עד 61 ו-63 עד 68א לפקודת הנזיקים האזרחיים, 1944." </w:t>
      </w:r>
    </w:p>
    <w:p w:rsidR="00876E2F" w:rsidRDefault="00330DF6" w:rsidP="00310530">
      <w:pPr>
        <w:pStyle w:val="ad"/>
        <w:numPr>
          <w:ilvl w:val="0"/>
          <w:numId w:val="1"/>
        </w:numPr>
        <w:spacing w:line="360" w:lineRule="auto"/>
      </w:pPr>
      <w:r>
        <w:rPr>
          <w:rFonts w:hint="cs"/>
          <w:rtl/>
        </w:rPr>
        <w:t>וב</w:t>
      </w:r>
      <w:r>
        <w:rPr>
          <w:rFonts w:hint="cs"/>
          <w:b/>
          <w:bCs/>
          <w:rtl/>
        </w:rPr>
        <w:t>תמ"ש (משפחה תל אביב-יפו) 314827/96 פלוני נ' פלונית, תשסא(2001) 534 (2002)</w:t>
      </w:r>
      <w:r>
        <w:rPr>
          <w:rFonts w:hint="cs"/>
          <w:rtl/>
        </w:rPr>
        <w:t xml:space="preserve"> מציין כב' השופט שוחט כך: </w:t>
      </w:r>
    </w:p>
    <w:p w:rsidR="00876E2F" w:rsidRDefault="00330DF6" w:rsidP="00876E2F">
      <w:pPr>
        <w:pStyle w:val="ad"/>
        <w:spacing w:line="360" w:lineRule="auto"/>
        <w:ind w:left="1440"/>
        <w:rPr>
          <w:b/>
          <w:bCs/>
        </w:rPr>
      </w:pPr>
      <w:r>
        <w:rPr>
          <w:rFonts w:hint="cs"/>
          <w:b/>
          <w:bCs/>
          <w:rtl/>
        </w:rPr>
        <w:t xml:space="preserve">"משנאמרו הדברים על-ידי הנתבעת בהקשר בו נאמרו אפילו לגירסתה, בנוכחות ו/או לאוזני אדם שלישי (ולשם כך אין צורך ביותר מאדם שלישי אחד, אפילו המזכירה בענייננו, מה גם שנחה דעתי כי היו בקליניקה לקוחות לעת האירוע), הרי לך הוצאת לשון הרע גם בעיניו של מיודענו "האדם הסביר". </w:t>
      </w:r>
    </w:p>
    <w:p w:rsidR="00876E2F" w:rsidRDefault="00876E2F" w:rsidP="00876E2F">
      <w:pPr>
        <w:pStyle w:val="ad"/>
        <w:spacing w:line="360" w:lineRule="auto"/>
        <w:ind w:left="1440"/>
        <w:rPr>
          <w:rtl/>
        </w:rPr>
      </w:pPr>
    </w:p>
    <w:p w:rsidR="00876E2F" w:rsidRDefault="00330DF6" w:rsidP="009F611C">
      <w:pPr>
        <w:pStyle w:val="ad"/>
        <w:numPr>
          <w:ilvl w:val="0"/>
          <w:numId w:val="1"/>
        </w:numPr>
        <w:spacing w:line="360" w:lineRule="auto"/>
        <w:rPr>
          <w:rtl/>
        </w:rPr>
      </w:pPr>
      <w:r>
        <w:rPr>
          <w:rFonts w:hint="cs"/>
          <w:rtl/>
        </w:rPr>
        <w:t>מכאן שדי בכך שמכתב נשלח ל</w:t>
      </w:r>
      <w:r w:rsidR="009F611C">
        <w:rPr>
          <w:rFonts w:hint="cs"/>
          <w:rtl/>
        </w:rPr>
        <w:t xml:space="preserve">כל אחת </w:t>
      </w:r>
      <w:r>
        <w:rPr>
          <w:rFonts w:hint="cs"/>
          <w:rtl/>
        </w:rPr>
        <w:t xml:space="preserve">מחברותיה של התובעת כדי להקים שתי עילות נפרדות  של הוצאת לשון הרע. </w:t>
      </w:r>
    </w:p>
    <w:p w:rsidR="00876E2F" w:rsidRDefault="00330DF6" w:rsidP="00876E2F">
      <w:pPr>
        <w:pStyle w:val="ad"/>
        <w:numPr>
          <w:ilvl w:val="0"/>
          <w:numId w:val="3"/>
        </w:numPr>
        <w:spacing w:line="360" w:lineRule="auto"/>
        <w:rPr>
          <w:b/>
          <w:bCs/>
          <w:rtl/>
        </w:rPr>
      </w:pPr>
      <w:r>
        <w:rPr>
          <w:rFonts w:hint="cs"/>
          <w:b/>
          <w:bCs/>
          <w:rtl/>
        </w:rPr>
        <w:t xml:space="preserve">המכתב לחברתה </w:t>
      </w:r>
      <w:r w:rsidR="00F341B7">
        <w:rPr>
          <w:rFonts w:hint="cs"/>
          <w:b/>
          <w:bCs/>
          <w:rtl/>
        </w:rPr>
        <w:t>ד'</w:t>
      </w:r>
    </w:p>
    <w:p w:rsidR="00876E2F" w:rsidRDefault="00330DF6" w:rsidP="00876E2F">
      <w:pPr>
        <w:pStyle w:val="ad"/>
        <w:numPr>
          <w:ilvl w:val="0"/>
          <w:numId w:val="1"/>
        </w:numPr>
        <w:spacing w:line="360" w:lineRule="auto"/>
        <w:rPr>
          <w:b/>
          <w:bCs/>
        </w:rPr>
      </w:pPr>
      <w:r>
        <w:rPr>
          <w:rFonts w:hint="cs"/>
          <w:rtl/>
        </w:rPr>
        <w:t xml:space="preserve">ביום 14.6.15 </w:t>
      </w:r>
      <w:r>
        <w:rPr>
          <w:rFonts w:hint="cs"/>
          <w:b/>
          <w:bCs/>
          <w:rtl/>
        </w:rPr>
        <w:t xml:space="preserve">( חמישה ימים לאחר גירושי הצדדים) </w:t>
      </w:r>
      <w:r>
        <w:rPr>
          <w:rFonts w:hint="cs"/>
          <w:rtl/>
        </w:rPr>
        <w:t xml:space="preserve">כתב בין היתר כך הנתבע: </w:t>
      </w:r>
    </w:p>
    <w:p w:rsidR="00876E2F" w:rsidRDefault="00330DF6" w:rsidP="00876E2F">
      <w:pPr>
        <w:pStyle w:val="ad"/>
        <w:spacing w:line="360" w:lineRule="auto"/>
        <w:ind w:left="1440"/>
        <w:rPr>
          <w:b/>
          <w:bCs/>
        </w:rPr>
      </w:pPr>
      <w:r>
        <w:rPr>
          <w:rFonts w:hint="cs"/>
          <w:b/>
          <w:bCs/>
          <w:rtl/>
        </w:rPr>
        <w:t>"יש מספר שידוכים לפני של בחורים שהיא עקצה בכסף כאשר היא הייתה בצפת, אחד מהם אפילו היה בתוספת סחיטה באיומים.</w:t>
      </w:r>
    </w:p>
    <w:p w:rsidR="00876E2F" w:rsidRDefault="00330DF6" w:rsidP="00876E2F">
      <w:pPr>
        <w:pStyle w:val="ad"/>
        <w:spacing w:line="360" w:lineRule="auto"/>
        <w:ind w:left="1440"/>
        <w:rPr>
          <w:b/>
          <w:bCs/>
          <w:rtl/>
        </w:rPr>
      </w:pPr>
      <w:r>
        <w:rPr>
          <w:rFonts w:hint="cs"/>
          <w:b/>
          <w:bCs/>
          <w:rtl/>
        </w:rPr>
        <w:t xml:space="preserve">3 משפחות חרדיות (מרובות ילדים) לפחות שאיתרתי, </w:t>
      </w:r>
      <w:r w:rsidR="00F341B7">
        <w:rPr>
          <w:rFonts w:hint="cs"/>
          <w:b/>
          <w:bCs/>
          <w:rtl/>
        </w:rPr>
        <w:t>שהתובעת</w:t>
      </w:r>
      <w:r>
        <w:rPr>
          <w:rFonts w:hint="cs"/>
          <w:b/>
          <w:bCs/>
          <w:rtl/>
        </w:rPr>
        <w:t xml:space="preserve"> פיתתה את האישה, והביאה לגירושין של הזוגות – בכוונה תחילה...</w:t>
      </w:r>
    </w:p>
    <w:p w:rsidR="00876E2F" w:rsidRDefault="00330DF6" w:rsidP="00876E2F">
      <w:pPr>
        <w:pStyle w:val="ad"/>
        <w:spacing w:line="360" w:lineRule="auto"/>
        <w:ind w:left="1440"/>
        <w:rPr>
          <w:b/>
          <w:bCs/>
          <w:rtl/>
        </w:rPr>
      </w:pPr>
      <w:r>
        <w:rPr>
          <w:rFonts w:hint="cs"/>
          <w:b/>
          <w:bCs/>
          <w:rtl/>
        </w:rPr>
        <w:lastRenderedPageBreak/>
        <w:t>חברות שלה לשעבר מספרות שהיא שכבה עם חצי מדרשה, והייתה מפתה כל בחורה חדשה שהגיעה, והסיתה והדיחה את רוב המדרשה לרדת מהדרך. בכוונה תחילה ולא מתוך מצוקה.</w:t>
      </w:r>
    </w:p>
    <w:p w:rsidR="00876E2F" w:rsidRDefault="00330DF6" w:rsidP="00876E2F">
      <w:pPr>
        <w:pStyle w:val="ad"/>
        <w:spacing w:line="360" w:lineRule="auto"/>
        <w:ind w:left="1440"/>
        <w:rPr>
          <w:b/>
          <w:bCs/>
          <w:rtl/>
        </w:rPr>
      </w:pPr>
      <w:r>
        <w:rPr>
          <w:rFonts w:hint="cs"/>
          <w:b/>
          <w:bCs/>
          <w:rtl/>
        </w:rPr>
        <w:t>היא אישה מסוכנת, ויש לה את כל התסמינים של "נרקסיסם גרנדויזי"...לדעתי היא חסרת תקנה ואין מה לרחם עליה."</w:t>
      </w:r>
    </w:p>
    <w:p w:rsidR="00876E2F" w:rsidRDefault="00330DF6" w:rsidP="00876E2F">
      <w:pPr>
        <w:pStyle w:val="ad"/>
        <w:numPr>
          <w:ilvl w:val="0"/>
          <w:numId w:val="1"/>
        </w:numPr>
        <w:spacing w:line="360" w:lineRule="auto"/>
      </w:pPr>
      <w:r>
        <w:rPr>
          <w:rFonts w:hint="cs"/>
          <w:rtl/>
        </w:rPr>
        <w:t xml:space="preserve">גם בשליחת מכתב זה הודה הנתבע, וציין בכתב הגנתו כי "מכתבו של הנתבע 1 </w:t>
      </w:r>
      <w:r w:rsidR="00F341B7">
        <w:rPr>
          <w:rFonts w:hint="cs"/>
          <w:rtl/>
        </w:rPr>
        <w:t>ל-ד'</w:t>
      </w:r>
      <w:r>
        <w:rPr>
          <w:rFonts w:hint="cs"/>
          <w:rtl/>
        </w:rPr>
        <w:t xml:space="preserve"> נכתב מרצון כן ואמיתי להראות את פרצופה האמיתי של התובעת ולמנוע עוגמת נפש של הקרבן הבא.</w:t>
      </w:r>
    </w:p>
    <w:p w:rsidR="00876E2F" w:rsidRDefault="00330DF6" w:rsidP="009F611C">
      <w:pPr>
        <w:pStyle w:val="ad"/>
        <w:numPr>
          <w:ilvl w:val="0"/>
          <w:numId w:val="1"/>
        </w:numPr>
        <w:spacing w:line="360" w:lineRule="auto"/>
      </w:pPr>
      <w:r>
        <w:rPr>
          <w:rFonts w:hint="cs"/>
          <w:rtl/>
        </w:rPr>
        <w:t>לפיכך, האמור לעיל לגבי הודאת בעל דין (סעיפים</w:t>
      </w:r>
      <w:r w:rsidR="009F611C">
        <w:rPr>
          <w:rFonts w:hint="cs"/>
          <w:rtl/>
        </w:rPr>
        <w:t xml:space="preserve"> 11-14 לעיל</w:t>
      </w:r>
      <w:r>
        <w:rPr>
          <w:rFonts w:hint="cs"/>
          <w:rtl/>
        </w:rPr>
        <w:t>) חל גם במקרה זה.</w:t>
      </w:r>
    </w:p>
    <w:p w:rsidR="00876E2F" w:rsidRDefault="00876E2F" w:rsidP="00876E2F">
      <w:pPr>
        <w:pStyle w:val="ad"/>
        <w:spacing w:line="360" w:lineRule="auto"/>
      </w:pPr>
    </w:p>
    <w:p w:rsidR="00876E2F" w:rsidRDefault="00330DF6" w:rsidP="00876E2F">
      <w:pPr>
        <w:pStyle w:val="ad"/>
        <w:numPr>
          <w:ilvl w:val="0"/>
          <w:numId w:val="3"/>
        </w:numPr>
        <w:spacing w:line="360" w:lineRule="auto"/>
        <w:rPr>
          <w:b/>
          <w:bCs/>
        </w:rPr>
      </w:pPr>
      <w:r>
        <w:rPr>
          <w:rFonts w:hint="cs"/>
          <w:b/>
          <w:bCs/>
          <w:rtl/>
        </w:rPr>
        <w:t xml:space="preserve">המכתב לחברתה </w:t>
      </w:r>
      <w:r w:rsidR="00F341B7">
        <w:rPr>
          <w:rFonts w:hint="cs"/>
          <w:b/>
          <w:bCs/>
          <w:rtl/>
        </w:rPr>
        <w:t>מ'</w:t>
      </w:r>
    </w:p>
    <w:p w:rsidR="00876E2F" w:rsidRDefault="00876E2F" w:rsidP="00876E2F">
      <w:pPr>
        <w:pStyle w:val="ad"/>
        <w:spacing w:line="360" w:lineRule="auto"/>
        <w:rPr>
          <w:b/>
          <w:bCs/>
          <w:rtl/>
        </w:rPr>
      </w:pPr>
    </w:p>
    <w:p w:rsidR="00876E2F" w:rsidRDefault="00330DF6" w:rsidP="00876E2F">
      <w:pPr>
        <w:pStyle w:val="ad"/>
        <w:numPr>
          <w:ilvl w:val="0"/>
          <w:numId w:val="1"/>
        </w:numPr>
        <w:spacing w:line="360" w:lineRule="auto"/>
      </w:pPr>
      <w:r>
        <w:rPr>
          <w:rFonts w:hint="cs"/>
          <w:rtl/>
        </w:rPr>
        <w:t xml:space="preserve">ביום 17.6.15 </w:t>
      </w:r>
      <w:r>
        <w:rPr>
          <w:rFonts w:hint="cs"/>
          <w:b/>
          <w:bCs/>
          <w:rtl/>
        </w:rPr>
        <w:t xml:space="preserve">(שישה ימים לאחר גירושי הצדדים) </w:t>
      </w:r>
      <w:r>
        <w:rPr>
          <w:rFonts w:hint="cs"/>
          <w:rtl/>
        </w:rPr>
        <w:t xml:space="preserve">פנה הנתבע לחברתה של התובעת </w:t>
      </w:r>
      <w:r w:rsidR="00F341B7">
        <w:rPr>
          <w:rFonts w:hint="cs"/>
          <w:rtl/>
        </w:rPr>
        <w:t>מ'</w:t>
      </w:r>
      <w:r>
        <w:rPr>
          <w:rFonts w:hint="cs"/>
          <w:rtl/>
        </w:rPr>
        <w:t xml:space="preserve"> (ת/6)  וכתב כך: </w:t>
      </w:r>
    </w:p>
    <w:p w:rsidR="00876E2F" w:rsidRDefault="00330DF6" w:rsidP="00876E2F">
      <w:pPr>
        <w:pStyle w:val="ad"/>
        <w:spacing w:line="360" w:lineRule="auto"/>
        <w:ind w:left="1440"/>
        <w:rPr>
          <w:b/>
          <w:bCs/>
        </w:rPr>
      </w:pPr>
      <w:r>
        <w:rPr>
          <w:rFonts w:hint="cs"/>
          <w:b/>
          <w:bCs/>
          <w:rtl/>
        </w:rPr>
        <w:t>אם את חושבת שהיא ילדה טובה ומסכנה, אפנה אותך למישהי שמשפחתה נהרסה בגללה, ואם זה לא יספיק אפנה אותך לעוד אחת, ואם זה לא יספיק אפנה אותך לשידוך שהיה לה שהיא דאגה לסחוט כספית באיומים ואם זה לא יספיק יש לי עוד ועוד ועוד...</w:t>
      </w:r>
    </w:p>
    <w:p w:rsidR="00876E2F" w:rsidRDefault="00330DF6" w:rsidP="00876E2F">
      <w:pPr>
        <w:pStyle w:val="ad"/>
        <w:spacing w:line="360" w:lineRule="auto"/>
        <w:ind w:left="1440"/>
        <w:rPr>
          <w:b/>
          <w:bCs/>
          <w:rtl/>
        </w:rPr>
      </w:pPr>
      <w:r>
        <w:rPr>
          <w:rFonts w:hint="cs"/>
          <w:b/>
          <w:bCs/>
          <w:rtl/>
        </w:rPr>
        <w:t xml:space="preserve">היא שיפלות המין האנושי, וממש העציב אותי לראות שיש אנשים רעים ללא נקודות טובות ככל בנינו. </w:t>
      </w:r>
    </w:p>
    <w:p w:rsidR="00876E2F" w:rsidRDefault="00330DF6" w:rsidP="00876E2F">
      <w:pPr>
        <w:pStyle w:val="ad"/>
        <w:spacing w:line="360" w:lineRule="auto"/>
        <w:ind w:left="1440"/>
        <w:rPr>
          <w:b/>
          <w:bCs/>
          <w:rtl/>
        </w:rPr>
      </w:pPr>
      <w:r>
        <w:rPr>
          <w:rFonts w:hint="cs"/>
          <w:b/>
          <w:bCs/>
          <w:rtl/>
        </w:rPr>
        <w:t>רבינו אומר שזה מצווה לפרסם הרשעים, בלי גוזמא הייתי מעמיד אותה באותה דרגה עם שונאי ישראל"</w:t>
      </w:r>
    </w:p>
    <w:p w:rsidR="00876E2F" w:rsidRDefault="00330DF6" w:rsidP="00876E2F">
      <w:pPr>
        <w:pStyle w:val="ad"/>
        <w:numPr>
          <w:ilvl w:val="0"/>
          <w:numId w:val="1"/>
        </w:numPr>
        <w:spacing w:line="360" w:lineRule="auto"/>
        <w:rPr>
          <w:rtl/>
        </w:rPr>
      </w:pPr>
      <w:r>
        <w:rPr>
          <w:rFonts w:hint="cs"/>
          <w:rtl/>
        </w:rPr>
        <w:t xml:space="preserve">גם בשליחת מכתב זה הודה הנתבע בכתב הגנתו מאותה הנמקה שציין לגבי המכתב של </w:t>
      </w:r>
      <w:r w:rsidR="00F341B7">
        <w:rPr>
          <w:rFonts w:hint="cs"/>
          <w:rtl/>
        </w:rPr>
        <w:t>ד'</w:t>
      </w:r>
      <w:r>
        <w:rPr>
          <w:rFonts w:hint="cs"/>
          <w:rtl/>
        </w:rPr>
        <w:t>. ראה סעיף 50 לכתב ההגנה סיפא.</w:t>
      </w:r>
    </w:p>
    <w:p w:rsidR="00876E2F" w:rsidRDefault="00876E2F" w:rsidP="00876E2F">
      <w:pPr>
        <w:pStyle w:val="ad"/>
        <w:spacing w:line="360" w:lineRule="auto"/>
      </w:pPr>
    </w:p>
    <w:p w:rsidR="00876E2F" w:rsidRDefault="00330DF6" w:rsidP="00876E2F">
      <w:pPr>
        <w:pStyle w:val="ad"/>
        <w:numPr>
          <w:ilvl w:val="0"/>
          <w:numId w:val="3"/>
        </w:numPr>
        <w:spacing w:line="360" w:lineRule="auto"/>
        <w:rPr>
          <w:b/>
          <w:bCs/>
        </w:rPr>
      </w:pPr>
      <w:r>
        <w:rPr>
          <w:rFonts w:hint="cs"/>
          <w:b/>
          <w:bCs/>
          <w:rtl/>
        </w:rPr>
        <w:t>הפרסום הפוסט בפייסבוק של "</w:t>
      </w:r>
      <w:r w:rsidR="004857CD">
        <w:rPr>
          <w:rFonts w:hint="cs"/>
          <w:b/>
          <w:bCs/>
          <w:rtl/>
        </w:rPr>
        <w:t>__________</w:t>
      </w:r>
      <w:r>
        <w:rPr>
          <w:rFonts w:hint="cs"/>
          <w:b/>
          <w:bCs/>
          <w:rtl/>
        </w:rPr>
        <w:t>"</w:t>
      </w:r>
    </w:p>
    <w:p w:rsidR="00876E2F" w:rsidRDefault="00330DF6" w:rsidP="00876E2F">
      <w:pPr>
        <w:pStyle w:val="ad"/>
        <w:numPr>
          <w:ilvl w:val="0"/>
          <w:numId w:val="1"/>
        </w:numPr>
        <w:spacing w:line="360" w:lineRule="auto"/>
        <w:rPr>
          <w:rtl/>
        </w:rPr>
      </w:pPr>
      <w:r>
        <w:rPr>
          <w:rFonts w:hint="cs"/>
          <w:rtl/>
        </w:rPr>
        <w:t xml:space="preserve">הנתבע פרסם ביום </w:t>
      </w:r>
      <w:r w:rsidR="00F341B7">
        <w:rPr>
          <w:lang w:val="en-US"/>
        </w:rPr>
        <w:t>X/X/15</w:t>
      </w:r>
      <w:r>
        <w:rPr>
          <w:rFonts w:hint="cs"/>
          <w:rtl/>
        </w:rPr>
        <w:t xml:space="preserve">  </w:t>
      </w:r>
      <w:r w:rsidRPr="00310530">
        <w:rPr>
          <w:rFonts w:hint="cs"/>
          <w:b/>
          <w:bCs/>
          <w:rtl/>
        </w:rPr>
        <w:t xml:space="preserve">(שמונה ימים לאחר הגירושין) </w:t>
      </w:r>
      <w:r>
        <w:rPr>
          <w:rFonts w:hint="cs"/>
          <w:rtl/>
        </w:rPr>
        <w:t xml:space="preserve">דברים אלה: </w:t>
      </w:r>
    </w:p>
    <w:p w:rsidR="00876E2F" w:rsidRDefault="00330DF6" w:rsidP="00876E2F">
      <w:pPr>
        <w:pStyle w:val="ad"/>
        <w:spacing w:line="360" w:lineRule="auto"/>
        <w:ind w:left="1440"/>
        <w:rPr>
          <w:b/>
          <w:bCs/>
        </w:rPr>
      </w:pPr>
      <w:r>
        <w:rPr>
          <w:rFonts w:hint="cs"/>
          <w:b/>
          <w:bCs/>
          <w:rtl/>
        </w:rPr>
        <w:t xml:space="preserve">גב' </w:t>
      </w:r>
      <w:r w:rsidR="00F341B7">
        <w:rPr>
          <w:rFonts w:hint="cs"/>
          <w:b/>
          <w:bCs/>
          <w:rtl/>
        </w:rPr>
        <w:t>התובעת</w:t>
      </w:r>
      <w:r>
        <w:rPr>
          <w:rFonts w:hint="cs"/>
          <w:b/>
          <w:bCs/>
          <w:rtl/>
        </w:rPr>
        <w:t xml:space="preserve">, בת </w:t>
      </w:r>
      <w:r w:rsidR="00F341B7">
        <w:rPr>
          <w:rFonts w:hint="cs"/>
          <w:b/>
          <w:bCs/>
          <w:rtl/>
        </w:rPr>
        <w:t>___</w:t>
      </w:r>
      <w:r>
        <w:rPr>
          <w:rFonts w:hint="cs"/>
          <w:b/>
          <w:bCs/>
          <w:rtl/>
        </w:rPr>
        <w:t xml:space="preserve">, </w:t>
      </w:r>
      <w:r w:rsidR="00F341B7">
        <w:rPr>
          <w:rFonts w:hint="cs"/>
          <w:b/>
          <w:bCs/>
          <w:rtl/>
        </w:rPr>
        <w:t>(עיר)________</w:t>
      </w:r>
      <w:r>
        <w:rPr>
          <w:rFonts w:hint="cs"/>
          <w:b/>
          <w:bCs/>
          <w:rtl/>
        </w:rPr>
        <w:t xml:space="preserve"> – נוכלת סדרתית וגנבת! מפתה גברים ונשים בתרגילי עוקץ והונאה יחד עם תמונה מהטלפון הנייד שלה.</w:t>
      </w:r>
    </w:p>
    <w:p w:rsidR="00876E2F" w:rsidRDefault="00330DF6" w:rsidP="00876E2F">
      <w:pPr>
        <w:pStyle w:val="ad"/>
        <w:numPr>
          <w:ilvl w:val="0"/>
          <w:numId w:val="1"/>
        </w:numPr>
        <w:spacing w:line="360" w:lineRule="auto"/>
        <w:rPr>
          <w:rtl/>
        </w:rPr>
      </w:pPr>
      <w:r>
        <w:rPr>
          <w:rFonts w:hint="cs"/>
          <w:rtl/>
        </w:rPr>
        <w:t xml:space="preserve">ובמסגרת פוסט כתב על </w:t>
      </w:r>
      <w:r w:rsidR="004857CD">
        <w:rPr>
          <w:rFonts w:hint="cs"/>
          <w:rtl/>
        </w:rPr>
        <w:t>קיר ה_______</w:t>
      </w:r>
      <w:r>
        <w:rPr>
          <w:rFonts w:hint="cs"/>
          <w:rtl/>
        </w:rPr>
        <w:t xml:space="preserve"> בין היתר את הדברים הבאים: </w:t>
      </w:r>
    </w:p>
    <w:p w:rsidR="00876E2F" w:rsidRDefault="00330DF6" w:rsidP="00876E2F">
      <w:pPr>
        <w:pStyle w:val="ad"/>
        <w:spacing w:line="360" w:lineRule="auto"/>
        <w:ind w:left="1440"/>
        <w:rPr>
          <w:b/>
          <w:bCs/>
        </w:rPr>
      </w:pPr>
      <w:r>
        <w:rPr>
          <w:rFonts w:hint="cs"/>
          <w:b/>
          <w:bCs/>
          <w:rtl/>
        </w:rPr>
        <w:t xml:space="preserve">"היא משתמשת </w:t>
      </w:r>
      <w:r w:rsidR="004857CD">
        <w:rPr>
          <w:rFonts w:hint="cs"/>
          <w:b/>
          <w:bCs/>
          <w:rtl/>
        </w:rPr>
        <w:t>_______</w:t>
      </w:r>
      <w:r>
        <w:rPr>
          <w:rFonts w:hint="cs"/>
          <w:b/>
          <w:bCs/>
          <w:rtl/>
        </w:rPr>
        <w:t xml:space="preserve">כחממה למציאת טרף קל, לתרגילי עוקץ והונאה, לכל מי שנותן בה אמון. </w:t>
      </w:r>
    </w:p>
    <w:p w:rsidR="00876E2F" w:rsidRDefault="00330DF6" w:rsidP="00876E2F">
      <w:pPr>
        <w:pStyle w:val="ad"/>
        <w:spacing w:line="360" w:lineRule="auto"/>
        <w:ind w:left="1440"/>
        <w:rPr>
          <w:b/>
          <w:bCs/>
          <w:rtl/>
        </w:rPr>
      </w:pPr>
      <w:r>
        <w:rPr>
          <w:rFonts w:hint="cs"/>
          <w:b/>
          <w:bCs/>
          <w:rtl/>
        </w:rPr>
        <w:t xml:space="preserve">מלבד שלל סיפורי העקיצות הכספיות שביצעה בקרב קהילת חוזרים בתשובה בתל-אביב ובצפת, יש לה תחביב לפתות נשים נשואות, ואף "הצליחה" לפרק כמה משפחות בעבר. </w:t>
      </w:r>
    </w:p>
    <w:p w:rsidR="00876E2F" w:rsidRDefault="00330DF6" w:rsidP="00876E2F">
      <w:pPr>
        <w:pStyle w:val="ad"/>
        <w:spacing w:line="360" w:lineRule="auto"/>
        <w:ind w:left="1440"/>
        <w:rPr>
          <w:b/>
          <w:bCs/>
          <w:rtl/>
        </w:rPr>
      </w:pPr>
      <w:r>
        <w:rPr>
          <w:rFonts w:hint="cs"/>
          <w:b/>
          <w:bCs/>
          <w:rtl/>
        </w:rPr>
        <w:t xml:space="preserve">האשה הזאת עבריינית מסוכנת, שמסיתה ומדיחה אנשים מהדרך." </w:t>
      </w:r>
    </w:p>
    <w:p w:rsidR="00876E2F" w:rsidRPr="00310530" w:rsidRDefault="00330DF6" w:rsidP="00876E2F">
      <w:pPr>
        <w:pStyle w:val="ad"/>
        <w:numPr>
          <w:ilvl w:val="0"/>
          <w:numId w:val="1"/>
        </w:numPr>
        <w:spacing w:line="360" w:lineRule="auto"/>
        <w:rPr>
          <w:rtl/>
        </w:rPr>
      </w:pPr>
      <w:r>
        <w:rPr>
          <w:rFonts w:hint="cs"/>
          <w:rtl/>
        </w:rPr>
        <w:lastRenderedPageBreak/>
        <w:t xml:space="preserve">הנתבע גם הוסיף כי אם מנהל העמוד מעוניין למחוק את הפוסט, לפחות ידאג ליצור עמו קשר והנתבע יספר עוד פרטים על התובעת ועל </w:t>
      </w:r>
      <w:r w:rsidRPr="00310530">
        <w:rPr>
          <w:rFonts w:hint="cs"/>
          <w:b/>
          <w:bCs/>
          <w:rtl/>
        </w:rPr>
        <w:t>"התעללות שעברתי על ידה בחודשים האחרונים.</w:t>
      </w:r>
      <w:r w:rsidR="00310530">
        <w:rPr>
          <w:rFonts w:hint="cs"/>
          <w:rtl/>
        </w:rPr>
        <w:t>"</w:t>
      </w:r>
      <w:r w:rsidRPr="00310530">
        <w:rPr>
          <w:rFonts w:hint="cs"/>
          <w:rtl/>
        </w:rPr>
        <w:t xml:space="preserve"> </w:t>
      </w:r>
    </w:p>
    <w:p w:rsidR="00876E2F" w:rsidRDefault="00330DF6" w:rsidP="00876E2F">
      <w:pPr>
        <w:pStyle w:val="ad"/>
        <w:numPr>
          <w:ilvl w:val="0"/>
          <w:numId w:val="1"/>
        </w:numPr>
        <w:spacing w:line="360" w:lineRule="auto"/>
      </w:pPr>
      <w:r>
        <w:rPr>
          <w:rFonts w:hint="cs"/>
          <w:rtl/>
        </w:rPr>
        <w:t xml:space="preserve">הנתבע הודה גם בפרסום זה כפי שהודה בשאר הפרסומים שצוינו לעיל. </w:t>
      </w:r>
    </w:p>
    <w:p w:rsidR="00876E2F" w:rsidRDefault="00876E2F" w:rsidP="00876E2F">
      <w:pPr>
        <w:spacing w:line="360" w:lineRule="auto"/>
      </w:pPr>
    </w:p>
    <w:p w:rsidR="00876E2F" w:rsidRDefault="00330DF6" w:rsidP="00876E2F">
      <w:pPr>
        <w:spacing w:line="360" w:lineRule="auto"/>
        <w:rPr>
          <w:b/>
          <w:bCs/>
          <w:u w:val="single"/>
        </w:rPr>
      </w:pPr>
      <w:r>
        <w:rPr>
          <w:rFonts w:hint="cs"/>
          <w:b/>
          <w:bCs/>
          <w:u w:val="single"/>
          <w:rtl/>
        </w:rPr>
        <w:t>דיון והכרעה</w:t>
      </w:r>
    </w:p>
    <w:p w:rsidR="00876E2F" w:rsidRDefault="00330DF6" w:rsidP="00876E2F">
      <w:pPr>
        <w:pStyle w:val="ad"/>
        <w:numPr>
          <w:ilvl w:val="0"/>
          <w:numId w:val="1"/>
        </w:numPr>
        <w:spacing w:line="360" w:lineRule="auto"/>
      </w:pPr>
      <w:r>
        <w:rPr>
          <w:rFonts w:hint="cs"/>
          <w:rtl/>
        </w:rPr>
        <w:t xml:space="preserve">לאור הודאתו של הנתבע בפגיעה בפרטיות של התובעת בכך שפרץ לטלפון הנייד שלה, ובכך ששלח שני מכתבים לחברותיה ופרסם </w:t>
      </w:r>
      <w:r w:rsidRPr="004857CD">
        <w:rPr>
          <w:rFonts w:hint="cs"/>
          <w:rtl/>
        </w:rPr>
        <w:t xml:space="preserve">פוסט בפייסבוק של </w:t>
      </w:r>
      <w:r w:rsidR="004857CD">
        <w:rPr>
          <w:rFonts w:hint="cs"/>
          <w:rtl/>
        </w:rPr>
        <w:t>________</w:t>
      </w:r>
      <w:r>
        <w:rPr>
          <w:rFonts w:hint="cs"/>
          <w:rtl/>
        </w:rPr>
        <w:t xml:space="preserve"> אני קובעת כבר בשלב זה כי אמנם הנתבע בשלושה מקרים שונים הוציא לשון הרע כנגד התובעת, ובהמשך פסק הדין תידון טענתו של עומדות לזכותו ההגנות הקבועות בחוק של "אמת דיברתי". </w:t>
      </w:r>
    </w:p>
    <w:p w:rsidR="00876E2F" w:rsidRDefault="00330DF6" w:rsidP="00876E2F">
      <w:pPr>
        <w:pStyle w:val="ad"/>
        <w:numPr>
          <w:ilvl w:val="0"/>
          <w:numId w:val="1"/>
        </w:numPr>
        <w:spacing w:line="360" w:lineRule="auto"/>
      </w:pPr>
      <w:r>
        <w:rPr>
          <w:rFonts w:hint="cs"/>
          <w:rtl/>
        </w:rPr>
        <w:t xml:space="preserve">חשוב לציין כי מצינו במכתב </w:t>
      </w:r>
      <w:r w:rsidR="00F341B7">
        <w:rPr>
          <w:rFonts w:hint="cs"/>
          <w:rtl/>
        </w:rPr>
        <w:t>ל-ד'</w:t>
      </w:r>
      <w:r>
        <w:rPr>
          <w:rFonts w:hint="cs"/>
          <w:rtl/>
        </w:rPr>
        <w:t xml:space="preserve"> את ההצדקה </w:t>
      </w:r>
      <w:r w:rsidR="006E496D">
        <w:rPr>
          <w:rFonts w:hint="cs"/>
          <w:rtl/>
        </w:rPr>
        <w:t xml:space="preserve">כביכול </w:t>
      </w:r>
      <w:r>
        <w:rPr>
          <w:rFonts w:hint="cs"/>
          <w:rtl/>
        </w:rPr>
        <w:t xml:space="preserve">אשר מצא לעצמו הנתבע לבצע את כל הפעולות הנ"ל בדברים שכתב: </w:t>
      </w:r>
    </w:p>
    <w:p w:rsidR="00876E2F" w:rsidRDefault="00330DF6" w:rsidP="00876E2F">
      <w:pPr>
        <w:pStyle w:val="ad"/>
        <w:spacing w:line="360" w:lineRule="auto"/>
        <w:ind w:left="1440"/>
      </w:pPr>
      <w:r>
        <w:rPr>
          <w:rFonts w:hint="cs"/>
          <w:b/>
          <w:bCs/>
          <w:rtl/>
        </w:rPr>
        <w:t>"רבינו אומר שזה מצווה לפרסם הרשעים</w:t>
      </w:r>
      <w:r>
        <w:rPr>
          <w:rFonts w:hint="cs"/>
          <w:rtl/>
        </w:rPr>
        <w:t>..."</w:t>
      </w:r>
    </w:p>
    <w:p w:rsidR="00876E2F" w:rsidRDefault="00330DF6" w:rsidP="00876E2F">
      <w:pPr>
        <w:pStyle w:val="ad"/>
        <w:numPr>
          <w:ilvl w:val="0"/>
          <w:numId w:val="1"/>
        </w:numPr>
        <w:spacing w:line="360" w:lineRule="auto"/>
      </w:pPr>
      <w:r>
        <w:rPr>
          <w:rFonts w:hint="cs"/>
          <w:rtl/>
        </w:rPr>
        <w:t>לסוגיה זו יתייחס פסק הדין בהמשך במסגרת בדיקת נושא ההגנות שנקבעו בחוק.</w:t>
      </w:r>
    </w:p>
    <w:p w:rsidR="00925C4C" w:rsidRDefault="00925C4C" w:rsidP="00925C4C">
      <w:pPr>
        <w:pStyle w:val="ad"/>
        <w:spacing w:line="360" w:lineRule="auto"/>
      </w:pPr>
    </w:p>
    <w:p w:rsidR="00925C4C" w:rsidRDefault="00330DF6" w:rsidP="006E496D">
      <w:pPr>
        <w:pStyle w:val="ad"/>
        <w:numPr>
          <w:ilvl w:val="0"/>
          <w:numId w:val="3"/>
        </w:numPr>
        <w:spacing w:line="360" w:lineRule="auto"/>
        <w:rPr>
          <w:b/>
          <w:bCs/>
        </w:rPr>
      </w:pPr>
      <w:r>
        <w:rPr>
          <w:rFonts w:hint="cs"/>
          <w:b/>
          <w:bCs/>
          <w:rtl/>
        </w:rPr>
        <w:t xml:space="preserve">פתיחת פרופיל על שמה של התובעת באתר סקס בשם  </w:t>
      </w:r>
      <w:r w:rsidR="006E496D">
        <w:rPr>
          <w:rFonts w:hint="cs"/>
          <w:b/>
          <w:bCs/>
          <w:rtl/>
        </w:rPr>
        <w:t>"</w:t>
      </w:r>
      <w:r w:rsidR="00C203E4">
        <w:rPr>
          <w:rFonts w:hint="cs"/>
          <w:b/>
          <w:bCs/>
          <w:rtl/>
        </w:rPr>
        <w:t>_____</w:t>
      </w:r>
      <w:r w:rsidR="006E496D">
        <w:rPr>
          <w:rFonts w:hint="cs"/>
          <w:b/>
          <w:bCs/>
          <w:rtl/>
        </w:rPr>
        <w:t>"</w:t>
      </w:r>
      <w:r w:rsidR="00C203E4">
        <w:rPr>
          <w:rFonts w:hint="cs"/>
          <w:b/>
          <w:bCs/>
          <w:rtl/>
        </w:rPr>
        <w:t xml:space="preserve"> (להלן: "האתר")</w:t>
      </w:r>
    </w:p>
    <w:p w:rsidR="00925C4C" w:rsidRDefault="00925C4C" w:rsidP="00925C4C">
      <w:pPr>
        <w:pStyle w:val="ad"/>
        <w:spacing w:line="360" w:lineRule="auto"/>
      </w:pPr>
    </w:p>
    <w:p w:rsidR="00925C4C" w:rsidRDefault="00330DF6" w:rsidP="00925C4C">
      <w:pPr>
        <w:pStyle w:val="ad"/>
        <w:numPr>
          <w:ilvl w:val="0"/>
          <w:numId w:val="1"/>
        </w:numPr>
        <w:spacing w:line="360" w:lineRule="auto"/>
      </w:pPr>
      <w:r>
        <w:rPr>
          <w:rFonts w:hint="cs"/>
          <w:rtl/>
        </w:rPr>
        <w:t xml:space="preserve">לטענת התובעת, </w:t>
      </w:r>
      <w:r w:rsidR="00C203E4">
        <w:rPr>
          <w:rFonts w:hint="cs"/>
          <w:rtl/>
        </w:rPr>
        <w:t xml:space="preserve">הנתבע </w:t>
      </w:r>
      <w:r>
        <w:rPr>
          <w:rFonts w:hint="cs"/>
          <w:rtl/>
        </w:rPr>
        <w:t xml:space="preserve">הרחיק לכת עד כדי פתיחת כרטיס עבורה תוך פרסום תמונותיה, העדפותיה המיניות לכאורה, מספר טלפון נייד ואימייל במהלך חודש 8/15 באתר סקס בשם </w:t>
      </w:r>
      <w:r w:rsidR="006E496D">
        <w:rPr>
          <w:rFonts w:hint="cs"/>
          <w:rtl/>
        </w:rPr>
        <w:t>"</w:t>
      </w:r>
      <w:r w:rsidR="00C203E4">
        <w:rPr>
          <w:rFonts w:hint="cs"/>
          <w:rtl/>
        </w:rPr>
        <w:t>_____</w:t>
      </w:r>
      <w:r w:rsidR="006E496D">
        <w:rPr>
          <w:rFonts w:hint="cs"/>
          <w:rtl/>
        </w:rPr>
        <w:t>"</w:t>
      </w:r>
      <w:r>
        <w:rPr>
          <w:rFonts w:hint="cs"/>
          <w:rtl/>
        </w:rPr>
        <w:t xml:space="preserve">. </w:t>
      </w:r>
    </w:p>
    <w:p w:rsidR="00925C4C" w:rsidRDefault="00330DF6" w:rsidP="00925C4C">
      <w:pPr>
        <w:pStyle w:val="ad"/>
        <w:numPr>
          <w:ilvl w:val="0"/>
          <w:numId w:val="1"/>
        </w:numPr>
        <w:spacing w:line="360" w:lineRule="auto"/>
      </w:pPr>
      <w:r>
        <w:rPr>
          <w:rFonts w:hint="cs"/>
          <w:rtl/>
        </w:rPr>
        <w:t xml:space="preserve">כתוצאה מפרסום זה סבלה התובעת מהטרדות קשות של גברים רבים ששלחו לה הודעות בוטות ותמונות של אברי מינם לטלפון הנייד שלה ולאימייל שלה. </w:t>
      </w:r>
    </w:p>
    <w:p w:rsidR="00925C4C" w:rsidRDefault="00330DF6" w:rsidP="00925C4C">
      <w:pPr>
        <w:pStyle w:val="ad"/>
        <w:numPr>
          <w:ilvl w:val="0"/>
          <w:numId w:val="1"/>
        </w:numPr>
        <w:spacing w:line="360" w:lineRule="auto"/>
      </w:pPr>
      <w:r>
        <w:rPr>
          <w:rFonts w:hint="cs"/>
          <w:rtl/>
        </w:rPr>
        <w:t xml:space="preserve">התובעת הגישה תלונה במשטרת ישראל כנגד הנתבע בגין כך אולם כפי שיפורט להלן, התיק נסגר מחוסר ראיות. </w:t>
      </w:r>
    </w:p>
    <w:p w:rsidR="00876E2F" w:rsidRDefault="00330DF6" w:rsidP="006E496D">
      <w:pPr>
        <w:spacing w:line="360" w:lineRule="auto"/>
        <w:ind w:firstLine="720"/>
        <w:rPr>
          <w:b/>
          <w:bCs/>
          <w:u w:val="single"/>
        </w:rPr>
      </w:pPr>
      <w:r>
        <w:rPr>
          <w:rFonts w:hint="cs"/>
          <w:b/>
          <w:bCs/>
          <w:u w:val="single"/>
          <w:rtl/>
        </w:rPr>
        <w:t>דיון בטענת התובעת לעניין אתר</w:t>
      </w:r>
      <w:r w:rsidR="00C203E4">
        <w:rPr>
          <w:rFonts w:hint="cs"/>
          <w:b/>
          <w:bCs/>
          <w:u w:val="single"/>
          <w:rtl/>
        </w:rPr>
        <w:t xml:space="preserve"> הסקס</w:t>
      </w:r>
      <w:r>
        <w:rPr>
          <w:rFonts w:hint="cs"/>
          <w:b/>
          <w:bCs/>
          <w:u w:val="single"/>
          <w:rtl/>
        </w:rPr>
        <w:t xml:space="preserve"> </w:t>
      </w:r>
    </w:p>
    <w:p w:rsidR="00876E2F" w:rsidRDefault="00330DF6" w:rsidP="00876E2F">
      <w:pPr>
        <w:pStyle w:val="ad"/>
        <w:numPr>
          <w:ilvl w:val="0"/>
          <w:numId w:val="1"/>
        </w:numPr>
        <w:spacing w:line="360" w:lineRule="auto"/>
        <w:rPr>
          <w:rtl/>
        </w:rPr>
      </w:pPr>
      <w:r>
        <w:rPr>
          <w:rFonts w:hint="cs"/>
          <w:rtl/>
        </w:rPr>
        <w:t>לטענת התובעת, למרות שהחקירה כנגד הנתבע נסגרה במשטרת ישראל, במסגרת ההליך שבפני בית המשפט יש לקבוע כי הוכח כי הנתבע הוא זה שפתח את הכרטיס באתר זה, פעולה אשר גרמה לעגמת נפש קשה לתובעת</w:t>
      </w:r>
      <w:r w:rsidR="00925C4C">
        <w:rPr>
          <w:rFonts w:hint="cs"/>
          <w:rtl/>
        </w:rPr>
        <w:t xml:space="preserve"> ולמצב נפשי קשה ביותר</w:t>
      </w:r>
      <w:r>
        <w:rPr>
          <w:rFonts w:hint="cs"/>
          <w:rtl/>
        </w:rPr>
        <w:t>.</w:t>
      </w:r>
    </w:p>
    <w:p w:rsidR="00876E2F" w:rsidRDefault="00330DF6" w:rsidP="00876E2F">
      <w:pPr>
        <w:spacing w:line="360" w:lineRule="auto"/>
        <w:rPr>
          <w:b/>
          <w:bCs/>
        </w:rPr>
      </w:pPr>
      <w:r>
        <w:rPr>
          <w:rFonts w:hint="cs"/>
          <w:b/>
          <w:bCs/>
          <w:rtl/>
        </w:rPr>
        <w:t>טענות התובעת</w:t>
      </w:r>
    </w:p>
    <w:p w:rsidR="00876E2F" w:rsidRDefault="00330DF6" w:rsidP="00876E2F">
      <w:pPr>
        <w:pStyle w:val="ad"/>
        <w:numPr>
          <w:ilvl w:val="0"/>
          <w:numId w:val="1"/>
        </w:numPr>
        <w:spacing w:line="360" w:lineRule="auto"/>
        <w:rPr>
          <w:b/>
          <w:bCs/>
          <w:rtl/>
        </w:rPr>
      </w:pPr>
      <w:r>
        <w:rPr>
          <w:rFonts w:hint="cs"/>
          <w:rtl/>
        </w:rPr>
        <w:t xml:space="preserve">התובעת מפנה לעובדה כי התמונה שעלתה באתר היא התמונה שבה עשה שימוש הנתבע בפוסט שפורסם באתר </w:t>
      </w:r>
      <w:r w:rsidR="004857CD">
        <w:rPr>
          <w:rFonts w:hint="cs"/>
          <w:rtl/>
        </w:rPr>
        <w:t>ה______</w:t>
      </w:r>
      <w:r>
        <w:rPr>
          <w:rFonts w:hint="cs"/>
          <w:rtl/>
        </w:rPr>
        <w:t>.</w:t>
      </w:r>
      <w:r>
        <w:rPr>
          <w:rFonts w:hint="cs"/>
          <w:b/>
          <w:bCs/>
          <w:rtl/>
        </w:rPr>
        <w:t xml:space="preserve"> התובעת צרפה העתק אישור על הגשת תלונה לכתב תביעתה (נספח ח').</w:t>
      </w:r>
    </w:p>
    <w:p w:rsidR="00876E2F" w:rsidRDefault="00330DF6" w:rsidP="00876E2F">
      <w:pPr>
        <w:pStyle w:val="ad"/>
        <w:numPr>
          <w:ilvl w:val="0"/>
          <w:numId w:val="1"/>
        </w:numPr>
        <w:spacing w:line="360" w:lineRule="auto"/>
        <w:rPr>
          <w:b/>
          <w:bCs/>
        </w:rPr>
      </w:pPr>
      <w:r>
        <w:rPr>
          <w:rFonts w:hint="cs"/>
          <w:rtl/>
        </w:rPr>
        <w:t>וכך העידה התובעת לגבי סוגיה זו:</w:t>
      </w:r>
      <w:r>
        <w:rPr>
          <w:rFonts w:hint="cs"/>
          <w:b/>
          <w:bCs/>
          <w:rtl/>
        </w:rPr>
        <w:t xml:space="preserve">  </w:t>
      </w:r>
    </w:p>
    <w:p w:rsidR="00876E2F" w:rsidRDefault="00330DF6" w:rsidP="00876E2F">
      <w:pPr>
        <w:pStyle w:val="ad"/>
        <w:spacing w:line="360" w:lineRule="auto"/>
        <w:ind w:left="1440"/>
        <w:rPr>
          <w:b/>
          <w:bCs/>
        </w:rPr>
      </w:pPr>
      <w:r>
        <w:rPr>
          <w:rFonts w:hint="cs"/>
          <w:b/>
          <w:bCs/>
          <w:rtl/>
        </w:rPr>
        <w:lastRenderedPageBreak/>
        <w:t xml:space="preserve">העדה, </w:t>
      </w:r>
      <w:r w:rsidR="00C203E4">
        <w:rPr>
          <w:rFonts w:hint="cs"/>
          <w:b/>
          <w:bCs/>
          <w:rtl/>
        </w:rPr>
        <w:t>התובעת</w:t>
      </w:r>
      <w:r>
        <w:rPr>
          <w:rFonts w:hint="cs"/>
          <w:b/>
          <w:bCs/>
          <w:rtl/>
        </w:rPr>
        <w:t>: שנייה, שאלת שאלה, תן לי לענות. הוא כותב כאן ככה, רגע, הוא אומר לי ככה "יש לי חברים מכל הסוגים, אם חשבת שאני חכם" מבחינה טכנולוגית הוא איש מחשבים הרי, זה מה שהוא סיפר על עצמו ויענו אני אדאג שאת לא תוכלי להוציא את הראש שלך מהבית, אפילו אולי בכפרים ערביים. שהוא יבייש ויוציא לי שם רע. ואחר כך הוא כותב "עשיתי לך שינוי שם בבית כנסת ומעכשיו אני קורא לך לא</w:t>
      </w:r>
      <w:r w:rsidR="00C203E4">
        <w:rPr>
          <w:rFonts w:hint="cs"/>
          <w:b/>
          <w:bCs/>
          <w:rtl/>
        </w:rPr>
        <w:t xml:space="preserve"> התובעת</w:t>
      </w:r>
      <w:r>
        <w:rPr>
          <w:rFonts w:hint="cs"/>
          <w:b/>
          <w:bCs/>
          <w:rtl/>
        </w:rPr>
        <w:t xml:space="preserve"> , </w:t>
      </w:r>
      <w:r w:rsidR="004857CD">
        <w:rPr>
          <w:rFonts w:hint="cs"/>
          <w:b/>
          <w:bCs/>
          <w:rtl/>
        </w:rPr>
        <w:t>(עשה שינוי שם)</w:t>
      </w:r>
      <w:r>
        <w:rPr>
          <w:rFonts w:hint="cs"/>
          <w:b/>
          <w:bCs/>
          <w:rtl/>
        </w:rPr>
        <w:t xml:space="preserve">" ואז אחרי זה נפתח עלי באתר </w:t>
      </w:r>
      <w:r w:rsidR="00C203E4">
        <w:rPr>
          <w:rFonts w:hint="cs"/>
          <w:b/>
          <w:bCs/>
          <w:rtl/>
        </w:rPr>
        <w:t xml:space="preserve">(האתר) </w:t>
      </w:r>
      <w:r>
        <w:rPr>
          <w:rFonts w:hint="cs"/>
          <w:b/>
          <w:bCs/>
          <w:rtl/>
        </w:rPr>
        <w:t xml:space="preserve">, הפרופיל של </w:t>
      </w:r>
      <w:r w:rsidR="004857CD">
        <w:rPr>
          <w:rFonts w:hint="cs"/>
          <w:b/>
          <w:bCs/>
          <w:rtl/>
        </w:rPr>
        <w:t>______(בדומה לשינוי שם)</w:t>
      </w:r>
      <w:r>
        <w:rPr>
          <w:rFonts w:hint="cs"/>
          <w:b/>
          <w:bCs/>
          <w:rtl/>
        </w:rPr>
        <w:t>, עם תמונות שהוא הוציא מהפלאפון שלי, שהוא אמר שהוא פרץ לי בלילה ולקח לי את הטלפון. את אותם תמונות שהיו בטלפון הוא העלה לאתר. אז אני מניחה שאף אחד בעולם שלא פגעתי בו ולא עשיתי לאף אחד שום דבר ולא התלוננו עלי ולא במשטרה ולא פרסמו עלי שום דבר מעולם ואין לי לא פייסבוק ולא אינסטגרם ולא את הדברים האלה, שפתאום צץ הזה אחרי שהגירושים שהבן אדם מאיים עלי. שהוא קיים את זה, אני מניחה. אין לי הוכחה. עמ' 72 שורה 15</w:t>
      </w:r>
    </w:p>
    <w:p w:rsidR="00876E2F" w:rsidRDefault="00330DF6" w:rsidP="00876E2F">
      <w:pPr>
        <w:pStyle w:val="ad"/>
        <w:numPr>
          <w:ilvl w:val="0"/>
          <w:numId w:val="1"/>
        </w:numPr>
        <w:spacing w:line="360" w:lineRule="auto"/>
        <w:rPr>
          <w:b/>
          <w:bCs/>
          <w:rtl/>
        </w:rPr>
      </w:pPr>
      <w:r>
        <w:rPr>
          <w:rFonts w:hint="cs"/>
          <w:rtl/>
        </w:rPr>
        <w:t xml:space="preserve">גם העדה הגב' </w:t>
      </w:r>
      <w:r w:rsidR="00C203E4">
        <w:rPr>
          <w:rFonts w:hint="cs"/>
          <w:rtl/>
        </w:rPr>
        <w:t>ל'</w:t>
      </w:r>
      <w:r>
        <w:rPr>
          <w:rFonts w:hint="cs"/>
          <w:rtl/>
        </w:rPr>
        <w:t xml:space="preserve"> העידה בסוגיה זו כך</w:t>
      </w:r>
      <w:r>
        <w:rPr>
          <w:rFonts w:hint="cs"/>
          <w:b/>
          <w:bCs/>
          <w:rtl/>
        </w:rPr>
        <w:t>:</w:t>
      </w:r>
    </w:p>
    <w:p w:rsidR="00876E2F" w:rsidRDefault="00330DF6" w:rsidP="00876E2F">
      <w:pPr>
        <w:pStyle w:val="ad"/>
        <w:spacing w:line="360" w:lineRule="auto"/>
        <w:ind w:left="1440"/>
        <w:rPr>
          <w:b/>
          <w:bCs/>
        </w:rPr>
      </w:pPr>
      <w:r>
        <w:rPr>
          <w:rFonts w:hint="cs"/>
          <w:b/>
          <w:bCs/>
          <w:rtl/>
        </w:rPr>
        <w:t>ש. ממה את גוזרת שמצבה הנפשי היה קשה?</w:t>
      </w:r>
    </w:p>
    <w:p w:rsidR="00876E2F" w:rsidRDefault="00330DF6" w:rsidP="00876E2F">
      <w:pPr>
        <w:pStyle w:val="ad"/>
        <w:spacing w:line="360" w:lineRule="auto"/>
        <w:ind w:left="1440"/>
        <w:rPr>
          <w:b/>
          <w:bCs/>
          <w:rtl/>
        </w:rPr>
      </w:pPr>
      <w:r>
        <w:rPr>
          <w:rFonts w:hint="cs"/>
          <w:b/>
          <w:bCs/>
          <w:rtl/>
        </w:rPr>
        <w:t>ת. מצבה הנפשי היה קשה כי הוא העליל עליה כל כך הרבה עלילות. היא היתה במצב נפשי קשה, שלחו לה תמונות של אברי מין של גברים.</w:t>
      </w:r>
    </w:p>
    <w:p w:rsidR="00876E2F" w:rsidRDefault="00330DF6" w:rsidP="00876E2F">
      <w:pPr>
        <w:pStyle w:val="ad"/>
        <w:spacing w:line="360" w:lineRule="auto"/>
        <w:ind w:left="1440"/>
        <w:rPr>
          <w:b/>
          <w:bCs/>
          <w:rtl/>
        </w:rPr>
      </w:pPr>
      <w:r>
        <w:rPr>
          <w:rFonts w:hint="cs"/>
          <w:b/>
          <w:bCs/>
          <w:rtl/>
        </w:rPr>
        <w:t xml:space="preserve">ש. את מתכוונת לאתר </w:t>
      </w:r>
      <w:r w:rsidR="00C203E4">
        <w:rPr>
          <w:rFonts w:hint="cs"/>
          <w:b/>
          <w:bCs/>
          <w:rtl/>
        </w:rPr>
        <w:t>"____"</w:t>
      </w:r>
      <w:r>
        <w:rPr>
          <w:rFonts w:hint="cs"/>
          <w:b/>
          <w:bCs/>
          <w:rtl/>
        </w:rPr>
        <w:t>?</w:t>
      </w:r>
    </w:p>
    <w:p w:rsidR="00876E2F" w:rsidRDefault="00330DF6" w:rsidP="00876E2F">
      <w:pPr>
        <w:pStyle w:val="ad"/>
        <w:spacing w:line="360" w:lineRule="auto"/>
        <w:ind w:left="1440"/>
        <w:rPr>
          <w:b/>
          <w:bCs/>
          <w:rtl/>
        </w:rPr>
      </w:pPr>
      <w:r>
        <w:rPr>
          <w:rFonts w:hint="cs"/>
          <w:b/>
          <w:bCs/>
          <w:rtl/>
        </w:rPr>
        <w:t>ת. שני אתרים.</w:t>
      </w:r>
    </w:p>
    <w:p w:rsidR="00876E2F" w:rsidRDefault="00330DF6" w:rsidP="00876E2F">
      <w:pPr>
        <w:pStyle w:val="ad"/>
        <w:spacing w:line="360" w:lineRule="auto"/>
        <w:ind w:left="1440"/>
        <w:rPr>
          <w:b/>
          <w:bCs/>
          <w:rtl/>
        </w:rPr>
      </w:pPr>
      <w:r>
        <w:rPr>
          <w:rFonts w:hint="cs"/>
          <w:b/>
          <w:bCs/>
          <w:rtl/>
        </w:rPr>
        <w:t xml:space="preserve">ש. מי סיפר לך שהוא פרסם באתר </w:t>
      </w:r>
      <w:r w:rsidR="00C203E4">
        <w:rPr>
          <w:rFonts w:hint="cs"/>
          <w:b/>
          <w:bCs/>
          <w:rtl/>
        </w:rPr>
        <w:t>"______"</w:t>
      </w:r>
      <w:r>
        <w:rPr>
          <w:rFonts w:hint="cs"/>
          <w:b/>
          <w:bCs/>
          <w:rtl/>
        </w:rPr>
        <w:t xml:space="preserve">? איך את מגיעה למסקנה שזה פורסם באתר </w:t>
      </w:r>
      <w:r w:rsidR="00C203E4">
        <w:rPr>
          <w:rFonts w:hint="cs"/>
          <w:b/>
          <w:bCs/>
          <w:rtl/>
        </w:rPr>
        <w:t>"_________"</w:t>
      </w:r>
      <w:r>
        <w:rPr>
          <w:rFonts w:hint="cs"/>
          <w:b/>
          <w:bCs/>
          <w:rtl/>
        </w:rPr>
        <w:t>?</w:t>
      </w:r>
    </w:p>
    <w:p w:rsidR="00876E2F" w:rsidRDefault="00330DF6" w:rsidP="00876E2F">
      <w:pPr>
        <w:pStyle w:val="ad"/>
        <w:spacing w:line="360" w:lineRule="auto"/>
        <w:ind w:left="1440"/>
        <w:rPr>
          <w:b/>
          <w:bCs/>
          <w:rtl/>
        </w:rPr>
      </w:pPr>
      <w:r>
        <w:rPr>
          <w:rFonts w:hint="cs"/>
          <w:b/>
          <w:bCs/>
          <w:rtl/>
        </w:rPr>
        <w:t xml:space="preserve">ת. הוא כתב לנו הודעות לי ולעוד כמה חברות וראית שזה אותו דבר לכולם והתמונות שהוא שלח לנו זה התמונות שהופיעו באתר </w:t>
      </w:r>
      <w:r w:rsidR="00C203E4">
        <w:rPr>
          <w:rFonts w:hint="cs"/>
          <w:b/>
          <w:bCs/>
          <w:rtl/>
        </w:rPr>
        <w:t>"____"</w:t>
      </w:r>
      <w:r>
        <w:rPr>
          <w:rFonts w:hint="cs"/>
          <w:b/>
          <w:bCs/>
          <w:rtl/>
        </w:rPr>
        <w:t>.</w:t>
      </w:r>
    </w:p>
    <w:p w:rsidR="00876E2F" w:rsidRDefault="00330DF6" w:rsidP="00876E2F">
      <w:pPr>
        <w:pStyle w:val="ad"/>
        <w:spacing w:line="360" w:lineRule="auto"/>
        <w:ind w:left="1440"/>
        <w:rPr>
          <w:b/>
          <w:bCs/>
          <w:rtl/>
        </w:rPr>
      </w:pPr>
      <w:r>
        <w:rPr>
          <w:rFonts w:hint="cs"/>
          <w:b/>
          <w:bCs/>
          <w:rtl/>
        </w:rPr>
        <w:t>ש. את יכולה להראות לי שהוא שלח לך מאתר ?</w:t>
      </w:r>
    </w:p>
    <w:p w:rsidR="00876E2F" w:rsidRDefault="00330DF6" w:rsidP="00876E2F">
      <w:pPr>
        <w:pStyle w:val="ad"/>
        <w:spacing w:line="360" w:lineRule="auto"/>
        <w:ind w:left="1440"/>
        <w:rPr>
          <w:b/>
          <w:bCs/>
          <w:rtl/>
        </w:rPr>
      </w:pPr>
      <w:r>
        <w:rPr>
          <w:rFonts w:hint="cs"/>
          <w:b/>
          <w:bCs/>
          <w:rtl/>
        </w:rPr>
        <w:t>ת. לא.</w:t>
      </w:r>
    </w:p>
    <w:p w:rsidR="00876E2F" w:rsidRDefault="00330DF6" w:rsidP="00876E2F">
      <w:pPr>
        <w:pStyle w:val="ad"/>
        <w:spacing w:line="360" w:lineRule="auto"/>
        <w:ind w:left="1440"/>
        <w:rPr>
          <w:b/>
          <w:bCs/>
          <w:rtl/>
        </w:rPr>
      </w:pPr>
      <w:r>
        <w:rPr>
          <w:rFonts w:hint="cs"/>
          <w:b/>
          <w:bCs/>
          <w:rtl/>
        </w:rPr>
        <w:t>ש. העו"ד שלו נתת תצהיר יכול להראות לי תמונות שהוא שלח לך?</w:t>
      </w:r>
    </w:p>
    <w:p w:rsidR="00876E2F" w:rsidRDefault="00330DF6" w:rsidP="00876E2F">
      <w:pPr>
        <w:pStyle w:val="ad"/>
        <w:spacing w:line="360" w:lineRule="auto"/>
        <w:ind w:left="1440"/>
        <w:rPr>
          <w:b/>
          <w:bCs/>
          <w:rtl/>
        </w:rPr>
      </w:pPr>
      <w:r>
        <w:rPr>
          <w:rFonts w:hint="cs"/>
          <w:b/>
          <w:bCs/>
          <w:rtl/>
        </w:rPr>
        <w:t>ת. לא. אין לי שום דבר.</w:t>
      </w:r>
    </w:p>
    <w:p w:rsidR="00876E2F" w:rsidRDefault="00330DF6" w:rsidP="00876E2F">
      <w:pPr>
        <w:pStyle w:val="ad"/>
        <w:spacing w:line="360" w:lineRule="auto"/>
        <w:ind w:left="1440"/>
        <w:rPr>
          <w:b/>
          <w:bCs/>
          <w:rtl/>
        </w:rPr>
      </w:pPr>
      <w:r>
        <w:rPr>
          <w:rFonts w:hint="cs"/>
          <w:b/>
          <w:bCs/>
          <w:rtl/>
        </w:rPr>
        <w:t xml:space="preserve">ש. </w:t>
      </w:r>
      <w:r w:rsidR="00C203E4">
        <w:rPr>
          <w:rFonts w:hint="cs"/>
          <w:b/>
          <w:bCs/>
          <w:rtl/>
        </w:rPr>
        <w:t>הנתבע</w:t>
      </w:r>
      <w:r>
        <w:rPr>
          <w:rFonts w:hint="cs"/>
          <w:b/>
          <w:bCs/>
          <w:rtl/>
        </w:rPr>
        <w:t xml:space="preserve"> נחקר על הנושא של אתר </w:t>
      </w:r>
      <w:r w:rsidR="00C203E4">
        <w:rPr>
          <w:rFonts w:hint="cs"/>
          <w:b/>
          <w:bCs/>
          <w:rtl/>
        </w:rPr>
        <w:t>_____</w:t>
      </w:r>
      <w:r>
        <w:rPr>
          <w:rFonts w:hint="cs"/>
          <w:b/>
          <w:bCs/>
          <w:rtl/>
        </w:rPr>
        <w:t>, כמובן ש</w:t>
      </w:r>
      <w:r w:rsidR="00C203E4">
        <w:rPr>
          <w:rFonts w:hint="cs"/>
          <w:b/>
          <w:bCs/>
          <w:rtl/>
        </w:rPr>
        <w:t>התובעת</w:t>
      </w:r>
      <w:r>
        <w:rPr>
          <w:rFonts w:hint="cs"/>
          <w:b/>
          <w:bCs/>
          <w:rtl/>
        </w:rPr>
        <w:t xml:space="preserve"> העלילה עליו לא רק בזה, אלא גם התלוננה בצו הרחקה, </w:t>
      </w:r>
      <w:r w:rsidR="00C203E4" w:rsidRPr="00C203E4">
        <w:rPr>
          <w:rFonts w:hint="cs"/>
          <w:b/>
          <w:bCs/>
          <w:rtl/>
        </w:rPr>
        <w:t>הנתבע</w:t>
      </w:r>
      <w:r>
        <w:rPr>
          <w:rFonts w:hint="cs"/>
          <w:b/>
          <w:bCs/>
          <w:rtl/>
        </w:rPr>
        <w:t xml:space="preserve"> נחקר במשטרה ובמשטרה חד משמעית אמרו שהוא לא עשה שום דבר, לא פרסם שום דבר. איך את גוזרת את זה? </w:t>
      </w:r>
      <w:r w:rsidR="00C203E4">
        <w:rPr>
          <w:rFonts w:hint="cs"/>
          <w:b/>
          <w:bCs/>
          <w:rtl/>
        </w:rPr>
        <w:t>התובעת</w:t>
      </w:r>
      <w:r>
        <w:rPr>
          <w:rFonts w:hint="cs"/>
          <w:b/>
          <w:bCs/>
          <w:rtl/>
        </w:rPr>
        <w:t xml:space="preserve"> סיפרה לך?</w:t>
      </w:r>
    </w:p>
    <w:p w:rsidR="00876E2F" w:rsidRDefault="00330DF6" w:rsidP="00876E2F">
      <w:pPr>
        <w:spacing w:line="360" w:lineRule="auto"/>
        <w:rPr>
          <w:b/>
          <w:bCs/>
          <w:rtl/>
        </w:rPr>
      </w:pPr>
      <w:r>
        <w:rPr>
          <w:rFonts w:hint="cs"/>
          <w:b/>
          <w:bCs/>
          <w:rtl/>
        </w:rPr>
        <w:tab/>
        <w:t xml:space="preserve">ובהמשך חקירתה: </w:t>
      </w:r>
    </w:p>
    <w:p w:rsidR="00876E2F" w:rsidRDefault="00330DF6" w:rsidP="00876E2F">
      <w:pPr>
        <w:spacing w:line="360" w:lineRule="auto"/>
        <w:rPr>
          <w:b/>
          <w:bCs/>
          <w:rtl/>
        </w:rPr>
      </w:pPr>
      <w:r>
        <w:rPr>
          <w:rFonts w:hint="cs"/>
          <w:b/>
          <w:bCs/>
          <w:rtl/>
        </w:rPr>
        <w:tab/>
      </w:r>
      <w:r>
        <w:rPr>
          <w:rFonts w:hint="cs"/>
          <w:b/>
          <w:bCs/>
          <w:rtl/>
        </w:rPr>
        <w:tab/>
        <w:t xml:space="preserve">ש. איך את מסבירה את זה </w:t>
      </w:r>
      <w:r w:rsidR="00C203E4">
        <w:rPr>
          <w:rFonts w:hint="cs"/>
          <w:b/>
          <w:bCs/>
          <w:rtl/>
        </w:rPr>
        <w:t>שהנתבע</w:t>
      </w:r>
      <w:r>
        <w:rPr>
          <w:rFonts w:hint="cs"/>
          <w:b/>
          <w:bCs/>
          <w:rtl/>
        </w:rPr>
        <w:t xml:space="preserve"> לא נעצר ולמעשה שוחרר אחרי החקירה.</w:t>
      </w:r>
    </w:p>
    <w:p w:rsidR="00876E2F" w:rsidRDefault="00330DF6" w:rsidP="00876E2F">
      <w:pPr>
        <w:spacing w:line="360" w:lineRule="auto"/>
        <w:ind w:left="1440"/>
        <w:rPr>
          <w:b/>
          <w:bCs/>
          <w:rtl/>
        </w:rPr>
      </w:pPr>
      <w:r>
        <w:rPr>
          <w:rFonts w:hint="cs"/>
          <w:b/>
          <w:bCs/>
          <w:rtl/>
        </w:rPr>
        <w:lastRenderedPageBreak/>
        <w:t>ת. לדעתי הוא היה צריך להעצר. אני מאמינה שהוא ימצה את הדין על הדברים שהוא עשה פה. אני מקווה מאד שהוא יעצר על המעשים האלה. ההתנהגות הזאת מראה על מצב נפשי לא תקין בכלל.</w:t>
      </w:r>
    </w:p>
    <w:p w:rsidR="00876E2F" w:rsidRDefault="00330DF6" w:rsidP="00876E2F">
      <w:pPr>
        <w:spacing w:line="360" w:lineRule="auto"/>
        <w:ind w:left="1440"/>
        <w:rPr>
          <w:b/>
          <w:bCs/>
          <w:rtl/>
        </w:rPr>
      </w:pPr>
      <w:r>
        <w:rPr>
          <w:rFonts w:hint="cs"/>
          <w:b/>
          <w:bCs/>
          <w:rtl/>
        </w:rPr>
        <w:t xml:space="preserve">עמ' 19 לפרוטוקול שורה 24 ואילך. </w:t>
      </w:r>
    </w:p>
    <w:p w:rsidR="00876E2F" w:rsidRDefault="00876E2F" w:rsidP="00876E2F">
      <w:pPr>
        <w:spacing w:line="360" w:lineRule="auto"/>
        <w:rPr>
          <w:b/>
          <w:bCs/>
          <w:rtl/>
        </w:rPr>
      </w:pPr>
    </w:p>
    <w:p w:rsidR="00876E2F" w:rsidRDefault="00330DF6" w:rsidP="00876E2F">
      <w:pPr>
        <w:pStyle w:val="ad"/>
        <w:numPr>
          <w:ilvl w:val="0"/>
          <w:numId w:val="1"/>
        </w:numPr>
        <w:spacing w:line="360" w:lineRule="auto"/>
        <w:rPr>
          <w:b/>
          <w:bCs/>
          <w:rtl/>
        </w:rPr>
      </w:pPr>
      <w:r>
        <w:rPr>
          <w:rFonts w:hint="cs"/>
          <w:b/>
          <w:bCs/>
          <w:rtl/>
        </w:rPr>
        <w:t xml:space="preserve">בהמשך חקירתה העידה כי לדעתה התובעת פעלה להסרת הפרסום עם היוודע לה עליו. </w:t>
      </w:r>
    </w:p>
    <w:p w:rsidR="00876E2F" w:rsidRDefault="00330DF6" w:rsidP="00876E2F">
      <w:pPr>
        <w:spacing w:line="360" w:lineRule="auto"/>
        <w:rPr>
          <w:b/>
          <w:bCs/>
          <w:rtl/>
        </w:rPr>
      </w:pPr>
      <w:r>
        <w:rPr>
          <w:rFonts w:hint="cs"/>
          <w:b/>
          <w:bCs/>
          <w:rtl/>
        </w:rPr>
        <w:t>טענות הנתבעים</w:t>
      </w:r>
    </w:p>
    <w:p w:rsidR="00876E2F" w:rsidRDefault="00330DF6" w:rsidP="00876E2F">
      <w:pPr>
        <w:pStyle w:val="ad"/>
        <w:numPr>
          <w:ilvl w:val="0"/>
          <w:numId w:val="1"/>
        </w:numPr>
        <w:spacing w:line="360" w:lineRule="auto"/>
        <w:rPr>
          <w:rtl/>
        </w:rPr>
      </w:pPr>
      <w:r>
        <w:rPr>
          <w:rFonts w:hint="cs"/>
          <w:rtl/>
        </w:rPr>
        <w:t>בכתב ההגנה שהגישו הנתבעים התייחסו לפרסום זה בסעיף 54 לכתב ההגנה. שם נטען כי לא הובאה כל הוכחה לטענת ה</w:t>
      </w:r>
      <w:r w:rsidR="00925C4C">
        <w:rPr>
          <w:rFonts w:hint="cs"/>
          <w:rtl/>
        </w:rPr>
        <w:t>תובעת כי הנתבע אחראי לפרסום, טענו</w:t>
      </w:r>
      <w:r>
        <w:rPr>
          <w:rFonts w:hint="cs"/>
          <w:rtl/>
        </w:rPr>
        <w:t xml:space="preserve"> כי כנראה יש אנשים המעוניינים להזיק לתובעת, וכי הדבר </w:t>
      </w:r>
      <w:r>
        <w:rPr>
          <w:rFonts w:hint="cs"/>
          <w:b/>
          <w:bCs/>
          <w:rtl/>
        </w:rPr>
        <w:t>"נוגד את מידותיו ואת אמונתו</w:t>
      </w:r>
      <w:r w:rsidR="00925C4C">
        <w:rPr>
          <w:rFonts w:hint="cs"/>
          <w:b/>
          <w:bCs/>
          <w:rtl/>
        </w:rPr>
        <w:t xml:space="preserve"> של הנתבע</w:t>
      </w:r>
      <w:r>
        <w:rPr>
          <w:rFonts w:hint="cs"/>
          <w:b/>
          <w:bCs/>
          <w:rtl/>
        </w:rPr>
        <w:t>."</w:t>
      </w:r>
    </w:p>
    <w:p w:rsidR="00876E2F" w:rsidRDefault="00330DF6" w:rsidP="00876E2F">
      <w:pPr>
        <w:pStyle w:val="ad"/>
        <w:numPr>
          <w:ilvl w:val="0"/>
          <w:numId w:val="1"/>
        </w:numPr>
        <w:spacing w:line="360" w:lineRule="auto"/>
      </w:pPr>
      <w:r>
        <w:rPr>
          <w:rFonts w:hint="cs"/>
          <w:rtl/>
          <w:lang w:val="en-US"/>
        </w:rPr>
        <w:t xml:space="preserve">על טענות אלה חזר הנתבע בתצהירו (החתום על ידי שלושת הנתבעים) בסעיף 53 לתצהיר. </w:t>
      </w:r>
    </w:p>
    <w:p w:rsidR="00876E2F" w:rsidRDefault="00330DF6" w:rsidP="00876E2F">
      <w:pPr>
        <w:pStyle w:val="ad"/>
        <w:numPr>
          <w:ilvl w:val="0"/>
          <w:numId w:val="1"/>
        </w:numPr>
        <w:spacing w:line="360" w:lineRule="auto"/>
      </w:pPr>
      <w:r>
        <w:rPr>
          <w:rFonts w:hint="cs"/>
          <w:rtl/>
        </w:rPr>
        <w:t xml:space="preserve">כפי שצוין לעיל, הנתבע בחר שלא להעיד בפני בית המשפט בשל מצבו הרפואי. הנתבעים האחרים ועדיהם לא נחקרו ולא העידו בסוגיה זו. </w:t>
      </w:r>
    </w:p>
    <w:p w:rsidR="00876E2F" w:rsidRDefault="00330DF6" w:rsidP="00876E2F">
      <w:pPr>
        <w:pStyle w:val="ad"/>
        <w:numPr>
          <w:ilvl w:val="0"/>
          <w:numId w:val="1"/>
        </w:numPr>
        <w:spacing w:line="360" w:lineRule="auto"/>
      </w:pPr>
      <w:r>
        <w:rPr>
          <w:rFonts w:hint="cs"/>
          <w:rtl/>
        </w:rPr>
        <w:t xml:space="preserve">בסיכומיהם טענו תחילה הנתבעים כי פעולה שכזו אינה מתאימה לאברך, כי הנתבע הציג במשטרה את מחשבו, ונמצא כי אין לו קשר לפרסום, והתיק נסגר ללא הליך פלילי כנגד הנתבע. </w:t>
      </w:r>
    </w:p>
    <w:p w:rsidR="00876E2F" w:rsidRDefault="00330DF6" w:rsidP="00876E2F">
      <w:pPr>
        <w:spacing w:line="360" w:lineRule="auto"/>
        <w:ind w:firstLine="720"/>
        <w:rPr>
          <w:b/>
          <w:bCs/>
          <w:u w:val="single"/>
        </w:rPr>
      </w:pPr>
      <w:r>
        <w:rPr>
          <w:rFonts w:hint="cs"/>
          <w:b/>
          <w:bCs/>
          <w:u w:val="single"/>
          <w:rtl/>
        </w:rPr>
        <w:t>דיון והכרעה</w:t>
      </w:r>
    </w:p>
    <w:p w:rsidR="00876E2F" w:rsidRPr="00925C4C" w:rsidRDefault="00330DF6" w:rsidP="006E496D">
      <w:pPr>
        <w:pStyle w:val="ad"/>
        <w:numPr>
          <w:ilvl w:val="0"/>
          <w:numId w:val="1"/>
        </w:numPr>
        <w:spacing w:line="360" w:lineRule="auto"/>
        <w:rPr>
          <w:b/>
          <w:bCs/>
          <w:rtl/>
        </w:rPr>
      </w:pPr>
      <w:r w:rsidRPr="00925C4C">
        <w:rPr>
          <w:rFonts w:hint="cs"/>
          <w:b/>
          <w:bCs/>
          <w:rtl/>
        </w:rPr>
        <w:t xml:space="preserve">שוכנעתי כי התובעת הוכיחה במאזן ההסתברות החל בהליכים שבפניי את טענתה כי מקורו של הכרטיס על שם התובעת באתר </w:t>
      </w:r>
      <w:r w:rsidR="006E496D" w:rsidRPr="006E496D">
        <w:rPr>
          <w:b/>
          <w:bCs/>
          <w:rtl/>
        </w:rPr>
        <w:t>"</w:t>
      </w:r>
      <w:r w:rsidR="00C203E4">
        <w:rPr>
          <w:rFonts w:hint="cs"/>
          <w:b/>
          <w:bCs/>
          <w:rtl/>
        </w:rPr>
        <w:t>______</w:t>
      </w:r>
      <w:r w:rsidR="006E496D" w:rsidRPr="006E496D">
        <w:rPr>
          <w:b/>
          <w:bCs/>
          <w:rtl/>
        </w:rPr>
        <w:t>"</w:t>
      </w:r>
      <w:r w:rsidR="006E496D">
        <w:rPr>
          <w:rFonts w:hint="cs"/>
          <w:b/>
          <w:bCs/>
          <w:rtl/>
        </w:rPr>
        <w:t xml:space="preserve"> </w:t>
      </w:r>
      <w:r w:rsidRPr="00925C4C">
        <w:rPr>
          <w:rFonts w:hint="cs"/>
          <w:b/>
          <w:bCs/>
          <w:rtl/>
        </w:rPr>
        <w:t xml:space="preserve">הוא בנתבע עצמו. </w:t>
      </w:r>
    </w:p>
    <w:p w:rsidR="00876E2F" w:rsidRDefault="00330DF6" w:rsidP="00876E2F">
      <w:pPr>
        <w:pStyle w:val="ad"/>
        <w:numPr>
          <w:ilvl w:val="0"/>
          <w:numId w:val="1"/>
        </w:numPr>
        <w:spacing w:line="360" w:lineRule="auto"/>
      </w:pPr>
      <w:r>
        <w:rPr>
          <w:rFonts w:hint="cs"/>
          <w:rtl/>
        </w:rPr>
        <w:t xml:space="preserve">כל התנהלות הנתבע כפי שעלתה בפניי במהלך הסכסוך בין הצדדים אינו מצדיק כלל את הטענה כי פעולות אלה </w:t>
      </w:r>
      <w:r w:rsidRPr="00925C4C">
        <w:rPr>
          <w:rFonts w:hint="cs"/>
          <w:b/>
          <w:bCs/>
          <w:rtl/>
        </w:rPr>
        <w:t xml:space="preserve">"נוגדות את מידותיו כאברך". </w:t>
      </w:r>
    </w:p>
    <w:p w:rsidR="00876E2F" w:rsidRDefault="00330DF6" w:rsidP="00876E2F">
      <w:pPr>
        <w:pStyle w:val="ad"/>
        <w:numPr>
          <w:ilvl w:val="0"/>
          <w:numId w:val="1"/>
        </w:numPr>
        <w:spacing w:line="360" w:lineRule="auto"/>
      </w:pPr>
      <w:r>
        <w:rPr>
          <w:rFonts w:hint="cs"/>
          <w:rtl/>
        </w:rPr>
        <w:t>הנתבע איים, הטריד ופעל כנגד התובעת, והתנהלות זו כלל אינו תואמת את טענותיהם של הנתבעים לגבי מידותיו של הנתבע.</w:t>
      </w:r>
    </w:p>
    <w:p w:rsidR="00876E2F" w:rsidRDefault="00330DF6" w:rsidP="00876E2F">
      <w:pPr>
        <w:pStyle w:val="ad"/>
        <w:numPr>
          <w:ilvl w:val="0"/>
          <w:numId w:val="1"/>
        </w:numPr>
        <w:spacing w:line="360" w:lineRule="auto"/>
      </w:pPr>
      <w:r>
        <w:rPr>
          <w:rFonts w:hint="cs"/>
          <w:rtl/>
        </w:rPr>
        <w:t xml:space="preserve">ראשית, לא ניתן להתעלם מכך כי הנתבע איים מפורשות על התובעת כי ייעשה כן. כך כתב במכתב הראשון ששלח לתובעת נפסח א' לכתב התביעה): </w:t>
      </w:r>
    </w:p>
    <w:p w:rsidR="00876E2F" w:rsidRDefault="00330DF6" w:rsidP="00876E2F">
      <w:pPr>
        <w:spacing w:line="360" w:lineRule="auto"/>
        <w:ind w:left="1440"/>
        <w:rPr>
          <w:b/>
          <w:bCs/>
        </w:rPr>
      </w:pPr>
      <w:r>
        <w:rPr>
          <w:rFonts w:hint="cs"/>
          <w:b/>
          <w:bCs/>
          <w:rtl/>
        </w:rPr>
        <w:t>"יש לי תמונות...אני מקושר יותר ממה שאת יודעת ויש לי חברים מכל הסוגים וכל המקצועות. בעיקר בתחומי טכנולוגיה מתקדמים"</w:t>
      </w:r>
    </w:p>
    <w:p w:rsidR="00876E2F" w:rsidRDefault="00330DF6" w:rsidP="00330DF6">
      <w:pPr>
        <w:pStyle w:val="ad"/>
        <w:numPr>
          <w:ilvl w:val="0"/>
          <w:numId w:val="1"/>
        </w:numPr>
        <w:spacing w:line="360" w:lineRule="auto"/>
        <w:rPr>
          <w:rtl/>
        </w:rPr>
      </w:pPr>
      <w:r>
        <w:rPr>
          <w:rFonts w:hint="cs"/>
          <w:rtl/>
        </w:rPr>
        <w:t xml:space="preserve">גם התובעת וגם העדה </w:t>
      </w:r>
      <w:r w:rsidR="00C203E4">
        <w:rPr>
          <w:rFonts w:hint="cs"/>
          <w:rtl/>
        </w:rPr>
        <w:t>ל'</w:t>
      </w:r>
      <w:r>
        <w:rPr>
          <w:rFonts w:hint="cs"/>
          <w:rtl/>
        </w:rPr>
        <w:t xml:space="preserve"> העידו כי התמונות שהופיעו באתר "____" הן התמונות ששלח הנתבע לחברותיה של התובעת ועדותן הייתה אמינה בעיניי. </w:t>
      </w:r>
    </w:p>
    <w:p w:rsidR="00876E2F" w:rsidRDefault="00330DF6" w:rsidP="00876E2F">
      <w:pPr>
        <w:pStyle w:val="ad"/>
        <w:numPr>
          <w:ilvl w:val="0"/>
          <w:numId w:val="1"/>
        </w:numPr>
        <w:spacing w:line="360" w:lineRule="auto"/>
      </w:pPr>
      <w:r>
        <w:rPr>
          <w:rFonts w:hint="cs"/>
          <w:rtl/>
        </w:rPr>
        <w:t xml:space="preserve">לכך יש להוסיף קטע נוסף ממכתבו של הנתבע: </w:t>
      </w:r>
    </w:p>
    <w:p w:rsidR="00876E2F" w:rsidRDefault="00330DF6" w:rsidP="00876E2F">
      <w:pPr>
        <w:pStyle w:val="ad"/>
        <w:spacing w:line="360" w:lineRule="auto"/>
        <w:ind w:left="1440"/>
        <w:rPr>
          <w:b/>
          <w:bCs/>
        </w:rPr>
      </w:pPr>
      <w:r>
        <w:rPr>
          <w:rFonts w:hint="cs"/>
          <w:b/>
          <w:bCs/>
          <w:rtl/>
        </w:rPr>
        <w:t xml:space="preserve">"עשיתי לך שינוי שם בבית כנסת. הוספתי ש. ומעכשיו אני קורא לך </w:t>
      </w:r>
      <w:r w:rsidR="004857CD">
        <w:rPr>
          <w:rFonts w:hint="cs"/>
          <w:b/>
          <w:bCs/>
          <w:rtl/>
        </w:rPr>
        <w:t>____(שינוי שם)</w:t>
      </w:r>
      <w:r>
        <w:rPr>
          <w:rFonts w:hint="cs"/>
          <w:b/>
          <w:bCs/>
          <w:rtl/>
        </w:rPr>
        <w:t xml:space="preserve"> שכמוך"</w:t>
      </w:r>
    </w:p>
    <w:p w:rsidR="00876E2F" w:rsidRDefault="00330DF6" w:rsidP="00876E2F">
      <w:pPr>
        <w:pStyle w:val="ad"/>
        <w:numPr>
          <w:ilvl w:val="0"/>
          <w:numId w:val="1"/>
        </w:numPr>
        <w:spacing w:line="360" w:lineRule="auto"/>
        <w:rPr>
          <w:rtl/>
        </w:rPr>
      </w:pPr>
      <w:r>
        <w:rPr>
          <w:rFonts w:hint="cs"/>
          <w:rtl/>
        </w:rPr>
        <w:t xml:space="preserve">כפי שהעידה התובעת הפרופיל שנפתח – נפתח על שם </w:t>
      </w:r>
      <w:r w:rsidR="004857CD">
        <w:rPr>
          <w:rFonts w:hint="cs"/>
          <w:rtl/>
        </w:rPr>
        <w:t>_____</w:t>
      </w:r>
      <w:r w:rsidR="004857CD">
        <w:rPr>
          <w:rFonts w:hint="cs"/>
          <w:b/>
          <w:bCs/>
          <w:rtl/>
        </w:rPr>
        <w:t>(בדומה לשינוי השם)</w:t>
      </w:r>
      <w:r w:rsidR="00641BB0">
        <w:rPr>
          <w:rFonts w:hint="cs"/>
          <w:b/>
          <w:bCs/>
          <w:rtl/>
        </w:rPr>
        <w:t>'</w:t>
      </w:r>
      <w:r w:rsidRPr="00925C4C">
        <w:rPr>
          <w:rFonts w:hint="cs"/>
          <w:b/>
          <w:bCs/>
          <w:rtl/>
        </w:rPr>
        <w:t>".</w:t>
      </w:r>
      <w:r>
        <w:rPr>
          <w:rFonts w:hint="cs"/>
          <w:rtl/>
        </w:rPr>
        <w:t xml:space="preserve"> </w:t>
      </w:r>
    </w:p>
    <w:p w:rsidR="00876E2F" w:rsidRDefault="00330DF6" w:rsidP="00876E2F">
      <w:pPr>
        <w:pStyle w:val="ad"/>
        <w:numPr>
          <w:ilvl w:val="0"/>
          <w:numId w:val="1"/>
        </w:numPr>
        <w:spacing w:line="360" w:lineRule="auto"/>
        <w:rPr>
          <w:b/>
          <w:bCs/>
        </w:rPr>
      </w:pPr>
      <w:r>
        <w:rPr>
          <w:rFonts w:hint="cs"/>
          <w:rtl/>
        </w:rPr>
        <w:lastRenderedPageBreak/>
        <w:t>לבסוף, כפי שהעידה התובעת, פורטו באתר גם האימייל שלה וגם מספר הטלפון שלה והנתבע העיד על עצמו כי הוציא את כל המידע שהיה בטלפון הנייד של התובעת לרבות כתובת האימייל שלה</w:t>
      </w:r>
      <w:r>
        <w:rPr>
          <w:rFonts w:hint="cs"/>
          <w:b/>
          <w:bCs/>
          <w:rtl/>
        </w:rPr>
        <w:t xml:space="preserve">. </w:t>
      </w:r>
    </w:p>
    <w:p w:rsidR="00876E2F" w:rsidRDefault="00330DF6" w:rsidP="00330DF6">
      <w:pPr>
        <w:pStyle w:val="ad"/>
        <w:numPr>
          <w:ilvl w:val="0"/>
          <w:numId w:val="1"/>
        </w:numPr>
        <w:spacing w:line="360" w:lineRule="auto"/>
        <w:rPr>
          <w:b/>
          <w:bCs/>
          <w:rtl/>
        </w:rPr>
      </w:pPr>
      <w:r>
        <w:rPr>
          <w:rFonts w:hint="cs"/>
          <w:b/>
          <w:bCs/>
          <w:rtl/>
        </w:rPr>
        <w:t xml:space="preserve">כל הנתונים היו בידי הנתבע, ואיני רואה בעובדה כי הנתבע הציג בפני משטרת ישראל את מחשבו וכי הפעולה לא נעשתה ממחשב זה כסותרת את טענותיה של התובעת כי הנתבע הוא העומד מאחורי הפעולה לאור כל המפורט לעיל: התמונות, השם (זהה לשינוי השם) והעובדה כי העיד על עצמו כי הינה אדם חכם וכי יש לו חברים בתחומי הטכנולוגיה. </w:t>
      </w:r>
    </w:p>
    <w:p w:rsidR="00876E2F" w:rsidRDefault="00330DF6" w:rsidP="00876E2F">
      <w:pPr>
        <w:pStyle w:val="ad"/>
        <w:numPr>
          <w:ilvl w:val="0"/>
          <w:numId w:val="1"/>
        </w:numPr>
        <w:spacing w:line="360" w:lineRule="auto"/>
      </w:pPr>
      <w:r>
        <w:rPr>
          <w:rFonts w:hint="cs"/>
          <w:rtl/>
        </w:rPr>
        <w:t xml:space="preserve">טענת הנתבעים כי יתכן והיה אנשים אחרים חורשי רעתה של התובעת אשר פעלו כנגדה אינה סבירה, מאחר ואין כל בסיס </w:t>
      </w:r>
      <w:r w:rsidR="007E6FA3">
        <w:rPr>
          <w:rFonts w:hint="cs"/>
          <w:rtl/>
        </w:rPr>
        <w:t xml:space="preserve">עובדתי </w:t>
      </w:r>
      <w:r>
        <w:rPr>
          <w:rFonts w:hint="cs"/>
          <w:rtl/>
        </w:rPr>
        <w:t xml:space="preserve">לא למקור התמונות, למקור השם ולמקור הפרטים שפורטו בפרופיל, ואילו בידי הנתבע היו כל אלה על פי הודאתו.  </w:t>
      </w:r>
    </w:p>
    <w:p w:rsidR="00876E2F" w:rsidRDefault="00330DF6" w:rsidP="00876E2F">
      <w:pPr>
        <w:spacing w:line="360" w:lineRule="auto"/>
        <w:ind w:left="360" w:firstLine="360"/>
        <w:rPr>
          <w:b/>
          <w:bCs/>
          <w:u w:val="single"/>
        </w:rPr>
      </w:pPr>
      <w:r>
        <w:rPr>
          <w:rFonts w:hint="cs"/>
          <w:b/>
          <w:bCs/>
          <w:u w:val="single"/>
          <w:rtl/>
        </w:rPr>
        <w:t>סיכום</w:t>
      </w:r>
    </w:p>
    <w:p w:rsidR="00876E2F" w:rsidRDefault="00330DF6" w:rsidP="006E496D">
      <w:pPr>
        <w:pStyle w:val="ad"/>
        <w:numPr>
          <w:ilvl w:val="0"/>
          <w:numId w:val="1"/>
        </w:numPr>
        <w:spacing w:line="360" w:lineRule="auto"/>
        <w:rPr>
          <w:rtl/>
        </w:rPr>
      </w:pPr>
      <w:r>
        <w:rPr>
          <w:rFonts w:hint="cs"/>
          <w:rtl/>
        </w:rPr>
        <w:t>לפיכך אני קובעת כי גם טענת התובעת כי הנתבע הוא האחראי לפרסום הפוגעני והבזוי באתר</w:t>
      </w:r>
      <w:r w:rsidR="006E496D">
        <w:rPr>
          <w:rFonts w:hint="cs"/>
          <w:rtl/>
        </w:rPr>
        <w:t xml:space="preserve"> "</w:t>
      </w:r>
      <w:r w:rsidR="00641BB0">
        <w:rPr>
          <w:rFonts w:hint="cs"/>
          <w:rtl/>
        </w:rPr>
        <w:t>_____</w:t>
      </w:r>
      <w:r w:rsidR="006E496D">
        <w:rPr>
          <w:rFonts w:hint="cs"/>
          <w:rtl/>
        </w:rPr>
        <w:t>"</w:t>
      </w:r>
      <w:r>
        <w:rPr>
          <w:rFonts w:hint="cs"/>
          <w:rtl/>
        </w:rPr>
        <w:t xml:space="preserve">, המהווה מקרה קיצוני של הוצאת לשון הרע הוכחה בפניי. </w:t>
      </w:r>
    </w:p>
    <w:p w:rsidR="00876E2F" w:rsidRDefault="00876E2F" w:rsidP="00876E2F">
      <w:pPr>
        <w:pStyle w:val="ad"/>
        <w:spacing w:line="360" w:lineRule="auto"/>
      </w:pPr>
    </w:p>
    <w:p w:rsidR="00876E2F" w:rsidRDefault="00330DF6" w:rsidP="00876E2F">
      <w:pPr>
        <w:pStyle w:val="ad"/>
        <w:numPr>
          <w:ilvl w:val="0"/>
          <w:numId w:val="3"/>
        </w:numPr>
        <w:spacing w:line="360" w:lineRule="auto"/>
        <w:rPr>
          <w:b/>
          <w:bCs/>
          <w:rtl/>
        </w:rPr>
      </w:pPr>
      <w:r>
        <w:rPr>
          <w:rFonts w:hint="cs"/>
          <w:b/>
          <w:bCs/>
          <w:rtl/>
        </w:rPr>
        <w:t>הפוסט שהועלה על ידי הנתבעת 2 בדף הפייסבוק של משטרת ישראל</w:t>
      </w:r>
    </w:p>
    <w:p w:rsidR="00876E2F" w:rsidRDefault="00330DF6" w:rsidP="00876E2F">
      <w:pPr>
        <w:pStyle w:val="ad"/>
        <w:numPr>
          <w:ilvl w:val="0"/>
          <w:numId w:val="1"/>
        </w:numPr>
        <w:spacing w:line="360" w:lineRule="auto"/>
      </w:pPr>
      <w:r>
        <w:rPr>
          <w:rFonts w:hint="cs"/>
          <w:rtl/>
        </w:rPr>
        <w:t>אין מחלוקת כי התובעת נסעה יחד עם אחותה לדירה ששכרו הצדדים בראש העין על מנת לקחת את חפציה האישיים.</w:t>
      </w:r>
    </w:p>
    <w:p w:rsidR="00876E2F" w:rsidRDefault="00330DF6" w:rsidP="00876E2F">
      <w:pPr>
        <w:pStyle w:val="ad"/>
        <w:numPr>
          <w:ilvl w:val="0"/>
          <w:numId w:val="1"/>
        </w:numPr>
        <w:spacing w:line="360" w:lineRule="auto"/>
      </w:pPr>
      <w:r>
        <w:rPr>
          <w:rFonts w:hint="cs"/>
          <w:rtl/>
        </w:rPr>
        <w:t xml:space="preserve">הנתבעת העלתה ביום </w:t>
      </w:r>
      <w:r w:rsidRPr="00330DF6">
        <w:rPr>
          <w:rFonts w:hint="cs"/>
          <w:rtl/>
        </w:rPr>
        <w:t>18.6.15</w:t>
      </w:r>
      <w:r>
        <w:rPr>
          <w:rFonts w:hint="cs"/>
          <w:rtl/>
        </w:rPr>
        <w:t xml:space="preserve"> פוסט בפייסבוק של משטרת ישראל, ובו תמונות של התובעת ואחותה.</w:t>
      </w:r>
    </w:p>
    <w:p w:rsidR="00876E2F" w:rsidRDefault="00330DF6" w:rsidP="00876E2F">
      <w:pPr>
        <w:pStyle w:val="ad"/>
        <w:numPr>
          <w:ilvl w:val="0"/>
          <w:numId w:val="1"/>
        </w:numPr>
        <w:spacing w:line="360" w:lineRule="auto"/>
      </w:pPr>
      <w:r>
        <w:rPr>
          <w:rFonts w:hint="cs"/>
          <w:rtl/>
        </w:rPr>
        <w:t xml:space="preserve">בפוסט פירטה הנתבעת כי </w:t>
      </w:r>
      <w:r>
        <w:rPr>
          <w:rFonts w:hint="cs"/>
          <w:b/>
          <w:bCs/>
          <w:rtl/>
        </w:rPr>
        <w:t xml:space="preserve">"הנשים" </w:t>
      </w:r>
      <w:r>
        <w:rPr>
          <w:rFonts w:hint="cs"/>
          <w:rtl/>
        </w:rPr>
        <w:t xml:space="preserve">פרצו לדירה, העמיסו תכולה בשווי של עשרות אלפי שקלים, כי </w:t>
      </w:r>
      <w:r>
        <w:rPr>
          <w:rFonts w:hint="cs"/>
          <w:b/>
          <w:bCs/>
          <w:rtl/>
        </w:rPr>
        <w:t xml:space="preserve">"הגנבת" </w:t>
      </w:r>
      <w:r>
        <w:rPr>
          <w:rFonts w:hint="cs"/>
          <w:rtl/>
        </w:rPr>
        <w:t>נוהגת בשלילת רישיון, נוהגת ברכב גנוב ומוכרת למשטרה.</w:t>
      </w:r>
    </w:p>
    <w:p w:rsidR="00876E2F" w:rsidRDefault="00330DF6" w:rsidP="00876E2F">
      <w:pPr>
        <w:pStyle w:val="ad"/>
        <w:numPr>
          <w:ilvl w:val="0"/>
          <w:numId w:val="1"/>
        </w:numPr>
        <w:spacing w:line="360" w:lineRule="auto"/>
      </w:pPr>
      <w:r>
        <w:rPr>
          <w:rFonts w:hint="cs"/>
          <w:rtl/>
        </w:rPr>
        <w:t xml:space="preserve">לפוסט זה הגיבה בת דודתה של התובעת, הגב' </w:t>
      </w:r>
      <w:r w:rsidR="00641BB0">
        <w:rPr>
          <w:rFonts w:hint="cs"/>
          <w:rtl/>
        </w:rPr>
        <w:t xml:space="preserve">ח' </w:t>
      </w:r>
      <w:r>
        <w:rPr>
          <w:rFonts w:hint="cs"/>
          <w:rtl/>
        </w:rPr>
        <w:t xml:space="preserve"> אשר זיהתה כי הכוונה לתובעת וציינה כי המציאות שונה ומדובר בהוצאת דיבה והכפשה, הרכב אינו גנוב ולא נגנב שום דבר. </w:t>
      </w:r>
    </w:p>
    <w:p w:rsidR="00876E2F" w:rsidRDefault="00330DF6" w:rsidP="00876E2F">
      <w:pPr>
        <w:pStyle w:val="ad"/>
        <w:numPr>
          <w:ilvl w:val="0"/>
          <w:numId w:val="1"/>
        </w:numPr>
        <w:spacing w:line="360" w:lineRule="auto"/>
      </w:pPr>
      <w:r>
        <w:rPr>
          <w:rFonts w:hint="cs"/>
          <w:rtl/>
        </w:rPr>
        <w:t xml:space="preserve">הנתבעת הגיבה לבת דודתה של התובעת כך: </w:t>
      </w:r>
    </w:p>
    <w:p w:rsidR="00876E2F" w:rsidRDefault="00330DF6" w:rsidP="00876E2F">
      <w:pPr>
        <w:pStyle w:val="ad"/>
        <w:spacing w:line="360" w:lineRule="auto"/>
        <w:ind w:left="1440"/>
        <w:rPr>
          <w:b/>
          <w:bCs/>
        </w:rPr>
      </w:pPr>
      <w:r>
        <w:rPr>
          <w:rFonts w:hint="cs"/>
          <w:b/>
          <w:bCs/>
          <w:rtl/>
        </w:rPr>
        <w:t>"זה רק עניין של זמן עד שכל מעלליה יחשפו. היא לא תדע שקט!"</w:t>
      </w:r>
    </w:p>
    <w:p w:rsidR="00876E2F" w:rsidRDefault="00330DF6" w:rsidP="007E6FA3">
      <w:pPr>
        <w:pStyle w:val="ad"/>
        <w:numPr>
          <w:ilvl w:val="0"/>
          <w:numId w:val="1"/>
        </w:numPr>
        <w:spacing w:line="360" w:lineRule="auto"/>
        <w:rPr>
          <w:rtl/>
        </w:rPr>
      </w:pPr>
      <w:r>
        <w:rPr>
          <w:rFonts w:hint="cs"/>
          <w:rtl/>
        </w:rPr>
        <w:t xml:space="preserve">לטענת הנתבעת, מאחר ולא הוזכר שמה של התובעת וכל כוונת הנתבעת הייתה להפעיל לחץ על המשטרה, אין מדובר בהוצאת לשון הרע. </w:t>
      </w:r>
    </w:p>
    <w:p w:rsidR="00876E2F" w:rsidRDefault="00330DF6" w:rsidP="00876E2F">
      <w:pPr>
        <w:spacing w:line="360" w:lineRule="auto"/>
        <w:rPr>
          <w:b/>
          <w:bCs/>
        </w:rPr>
      </w:pPr>
      <w:r>
        <w:rPr>
          <w:rFonts w:hint="cs"/>
          <w:b/>
          <w:bCs/>
          <w:rtl/>
        </w:rPr>
        <w:t>המסגרת הנורמטיבית</w:t>
      </w:r>
    </w:p>
    <w:p w:rsidR="00876E2F" w:rsidRDefault="00330DF6" w:rsidP="00876E2F">
      <w:pPr>
        <w:pStyle w:val="ad"/>
        <w:numPr>
          <w:ilvl w:val="0"/>
          <w:numId w:val="1"/>
        </w:numPr>
        <w:spacing w:line="360" w:lineRule="auto"/>
        <w:rPr>
          <w:lang w:val="en-US"/>
        </w:rPr>
      </w:pPr>
      <w:r>
        <w:rPr>
          <w:rFonts w:hint="cs"/>
          <w:rtl/>
        </w:rPr>
        <w:t>וכך נקבע בפסיקה לגבי השאלה האם אי ציון שמה של התובעת בפרסום מהווה הגנה על הטענה להוצאת לשון הרע: ב</w:t>
      </w:r>
      <w:r>
        <w:rPr>
          <w:rFonts w:hint="cs"/>
        </w:rPr>
        <w:t xml:space="preserve"> </w:t>
      </w:r>
      <w:r>
        <w:rPr>
          <w:rFonts w:hint="cs"/>
          <w:b/>
          <w:bCs/>
          <w:rtl/>
          <w:lang w:val="en-US"/>
        </w:rPr>
        <w:t>ת"א (שלום ת"א) 8519-12-19 מאיה גניש נ' אורלי גודמן ענן</w:t>
      </w:r>
      <w:r>
        <w:rPr>
          <w:rFonts w:hint="cs"/>
          <w:rtl/>
          <w:lang w:val="en-US"/>
        </w:rPr>
        <w:t xml:space="preserve"> (נבו 04.09.2023)‏‏ חזר לאחרונה בית המשפט על המסגרת הנורמטיבית בסוגיה כך: </w:t>
      </w:r>
    </w:p>
    <w:p w:rsidR="00876E2F" w:rsidRDefault="00876E2F" w:rsidP="00876E2F">
      <w:pPr>
        <w:pStyle w:val="ad"/>
        <w:spacing w:line="360" w:lineRule="auto"/>
        <w:rPr>
          <w:lang w:val="en-US"/>
        </w:rPr>
      </w:pPr>
    </w:p>
    <w:p w:rsidR="00876E2F" w:rsidRDefault="00330DF6" w:rsidP="00876E2F">
      <w:pPr>
        <w:pStyle w:val="ad"/>
        <w:spacing w:line="360" w:lineRule="auto"/>
        <w:ind w:left="1440"/>
      </w:pPr>
      <w:r>
        <w:rPr>
          <w:rFonts w:hint="cs"/>
          <w:b/>
          <w:bCs/>
          <w:color w:val="000000"/>
          <w:rtl/>
        </w:rPr>
        <w:t xml:space="preserve">"בהתאם לסעיף 3 לחוק איסור לשון הרע ייחוס לשון הרע לנפגע "אינה חייבת להילמד במישרין מן הפרסום, אלא היא יכולה להשתמע ממנו או מנסיבות חיצוניות או משילובם של הדברים" (ע"א 8345/08 בן נתן נ' בכרי בפסקה 31 </w:t>
      </w:r>
      <w:r>
        <w:rPr>
          <w:rFonts w:hint="cs"/>
          <w:b/>
          <w:bCs/>
          <w:color w:val="000000"/>
          <w:rtl/>
        </w:rPr>
        <w:lastRenderedPageBreak/>
        <w:t>לחוות דעתו של כב' השופט י' דנציגר [פורסם בנבו]</w:t>
      </w:r>
      <w:r>
        <w:rPr>
          <w:b/>
          <w:bCs/>
          <w:color w:val="000000"/>
        </w:rPr>
        <w:t xml:space="preserve"> (27.7.2011)</w:t>
      </w:r>
      <w:r>
        <w:rPr>
          <w:rFonts w:hint="cs"/>
          <w:b/>
          <w:bCs/>
          <w:color w:val="000000"/>
          <w:rtl/>
        </w:rPr>
        <w:t xml:space="preserve">). נפסק באותו מקרה כי "יש לבחון האם הערכת הסביבה כלפי הפרט עלולה הייתה להשתנות כתוצאה מן הפרסום. ככל שהדברים נוגעים לדרישת הזיהוי, מתבטא הדבר בבחינה, על פי מדד אובייקטיבי, האם האדם הסביר היה קושר בין הדברים לבין הפרט ומזהה אותם כמי שהתייחסו אליו. בהעדר זיהוי של הפרט וייחוס הדברים אליו - לא עלולה להיגרם פגיעה בשמו הטוב אף אם הוא עצמו חש שרגשותיו נפגעו" (פסקה 35). עוד צוין כי "במקרים בהם לא נזכר שמו של אדם בדברים שפורסמו אך נזכרים או מוצגים פרטים המביאים לזיהויו בידי הסביבה הקרובה לו או אף בידי סביבה רחבה יותר – יכול שיימצא המפרסם (או יתר האחראים לפרסום) חייב בגין הוצאת לשון הרע, ובלבד שהמדובר בנתונים שהם בידיעתם הרגילה של אלו ששמעו את הדברים או קראו אותם" (פסקה 34). </w:t>
      </w:r>
    </w:p>
    <w:p w:rsidR="00876E2F" w:rsidRDefault="00330DF6" w:rsidP="00876E2F">
      <w:pPr>
        <w:spacing w:line="360" w:lineRule="auto"/>
        <w:rPr>
          <w:b/>
          <w:bCs/>
          <w:u w:val="single"/>
          <w:rtl/>
        </w:rPr>
      </w:pPr>
      <w:r>
        <w:rPr>
          <w:rFonts w:hint="cs"/>
          <w:b/>
          <w:bCs/>
          <w:u w:val="single"/>
          <w:rtl/>
        </w:rPr>
        <w:t>הכרעה</w:t>
      </w:r>
    </w:p>
    <w:p w:rsidR="00876E2F" w:rsidRDefault="00330DF6" w:rsidP="00876E2F">
      <w:pPr>
        <w:pStyle w:val="ad"/>
        <w:numPr>
          <w:ilvl w:val="0"/>
          <w:numId w:val="1"/>
        </w:numPr>
        <w:spacing w:line="360" w:lineRule="auto"/>
      </w:pPr>
      <w:r>
        <w:rPr>
          <w:rFonts w:hint="cs"/>
          <w:rtl/>
        </w:rPr>
        <w:t xml:space="preserve">די בעובדה כי הגב' </w:t>
      </w:r>
      <w:r w:rsidR="00641BB0">
        <w:rPr>
          <w:rFonts w:hint="cs"/>
          <w:rtl/>
        </w:rPr>
        <w:t>ח'</w:t>
      </w:r>
      <w:r>
        <w:rPr>
          <w:rFonts w:hint="cs"/>
          <w:rtl/>
        </w:rPr>
        <w:t xml:space="preserve"> זיהתה הן את התמונה של התובעת והן כי מדובר בה – כנראה מאחר והפוסט שויך לנתבעת, והסביבה של התובעת ידעה כי נישאה ל</w:t>
      </w:r>
      <w:r w:rsidR="00641BB0">
        <w:rPr>
          <w:rFonts w:hint="cs"/>
          <w:rtl/>
        </w:rPr>
        <w:t>נתבע</w:t>
      </w:r>
      <w:r>
        <w:rPr>
          <w:rFonts w:hint="cs"/>
          <w:rtl/>
        </w:rPr>
        <w:t xml:space="preserve">, כדי לקבוע כי יש כאן הוצאת לשון הרע בדברים שצוינו על ידי הנתבעת בקיר של משטרת ישראל. </w:t>
      </w:r>
    </w:p>
    <w:p w:rsidR="00330DF6" w:rsidRDefault="00330DF6" w:rsidP="00330DF6">
      <w:pPr>
        <w:pStyle w:val="ad"/>
        <w:spacing w:line="360" w:lineRule="auto"/>
        <w:rPr>
          <w:rtl/>
        </w:rPr>
      </w:pPr>
    </w:p>
    <w:p w:rsidR="00876E2F" w:rsidRDefault="00330DF6" w:rsidP="00876E2F">
      <w:pPr>
        <w:pStyle w:val="ad"/>
        <w:numPr>
          <w:ilvl w:val="0"/>
          <w:numId w:val="3"/>
        </w:numPr>
        <w:spacing w:line="360" w:lineRule="auto"/>
        <w:rPr>
          <w:b/>
          <w:bCs/>
        </w:rPr>
      </w:pPr>
      <w:r>
        <w:rPr>
          <w:rFonts w:hint="cs"/>
          <w:b/>
          <w:bCs/>
          <w:rtl/>
        </w:rPr>
        <w:t>הפוסט של נתבע 3</w:t>
      </w:r>
      <w:r w:rsidR="00A061CA">
        <w:rPr>
          <w:rFonts w:hint="cs"/>
          <w:b/>
          <w:bCs/>
          <w:rtl/>
        </w:rPr>
        <w:t xml:space="preserve"> </w:t>
      </w:r>
    </w:p>
    <w:p w:rsidR="00A061CA" w:rsidRDefault="00A061CA" w:rsidP="00A061CA">
      <w:pPr>
        <w:pStyle w:val="ad"/>
        <w:spacing w:line="360" w:lineRule="auto"/>
        <w:rPr>
          <w:b/>
          <w:bCs/>
        </w:rPr>
      </w:pPr>
    </w:p>
    <w:p w:rsidR="00876E2F" w:rsidRDefault="00330DF6" w:rsidP="00876E2F">
      <w:pPr>
        <w:pStyle w:val="ad"/>
        <w:numPr>
          <w:ilvl w:val="0"/>
          <w:numId w:val="1"/>
        </w:numPr>
        <w:spacing w:line="360" w:lineRule="auto"/>
      </w:pPr>
      <w:r>
        <w:rPr>
          <w:rFonts w:hint="cs"/>
          <w:rtl/>
        </w:rPr>
        <w:t xml:space="preserve">אחיו של </w:t>
      </w:r>
      <w:r w:rsidR="00641BB0">
        <w:rPr>
          <w:rFonts w:hint="cs"/>
          <w:rtl/>
        </w:rPr>
        <w:t xml:space="preserve">הנתבע </w:t>
      </w:r>
      <w:r>
        <w:rPr>
          <w:rFonts w:hint="cs"/>
          <w:rtl/>
        </w:rPr>
        <w:t>– נתבע 3 - שיתף את הפוסט והוסיף מטעמו כך:</w:t>
      </w:r>
    </w:p>
    <w:p w:rsidR="00876E2F" w:rsidRDefault="00330DF6" w:rsidP="00876E2F">
      <w:pPr>
        <w:pStyle w:val="ad"/>
        <w:spacing w:line="360" w:lineRule="auto"/>
        <w:ind w:left="1440" w:firstLine="60"/>
      </w:pPr>
      <w:r>
        <w:rPr>
          <w:rFonts w:hint="cs"/>
          <w:b/>
          <w:bCs/>
          <w:rtl/>
        </w:rPr>
        <w:t>"הבחורה המתחזה בתמונות לבחורה חרדית היא נוכלת רצינית עם תעודות ובעיות אלכוהול קשות, נוהגת תחת השפעת אלכוהול,... חייבת להישלח להסתכלות פסיכיאטרית, ...גנבה לאחי הגדול את כל תכולת הדירה שלו – מחר היא מסוגלת להתאבד ולהגיד שהוא רצח אותה...</w:t>
      </w:r>
    </w:p>
    <w:p w:rsidR="00876E2F" w:rsidRDefault="00330DF6" w:rsidP="00876E2F">
      <w:pPr>
        <w:pStyle w:val="ad"/>
        <w:spacing w:line="360" w:lineRule="auto"/>
        <w:ind w:firstLine="720"/>
      </w:pPr>
      <w:r>
        <w:rPr>
          <w:rFonts w:hint="cs"/>
          <w:b/>
          <w:bCs/>
          <w:rtl/>
        </w:rPr>
        <w:t>בחורה מאד מאד מסוכנת שמסוגלת לעשות דברים מאד מאד קיצוניים..."</w:t>
      </w:r>
    </w:p>
    <w:p w:rsidR="00876E2F" w:rsidRDefault="00330DF6" w:rsidP="00876E2F">
      <w:pPr>
        <w:pStyle w:val="ad"/>
        <w:numPr>
          <w:ilvl w:val="0"/>
          <w:numId w:val="1"/>
        </w:numPr>
        <w:spacing w:line="360" w:lineRule="auto"/>
      </w:pPr>
      <w:r>
        <w:rPr>
          <w:rFonts w:hint="cs"/>
          <w:rtl/>
        </w:rPr>
        <w:t xml:space="preserve">לגבי הפוסט של נתבע 3 אין ספק כי יש בו זיהוי ברור של התובעת. נתבע 3 מופיע בשמו מציין כי הבחורה "גנבה לאחיו הגדול" את התכולה, ומכאן שהזיהוי ברור עוד יותר אם בכלל היה צורך בכך. </w:t>
      </w:r>
    </w:p>
    <w:p w:rsidR="00876E2F" w:rsidRDefault="00330DF6" w:rsidP="00876E2F">
      <w:pPr>
        <w:pStyle w:val="ad"/>
        <w:numPr>
          <w:ilvl w:val="0"/>
          <w:numId w:val="1"/>
        </w:numPr>
        <w:spacing w:line="360" w:lineRule="auto"/>
      </w:pPr>
      <w:r>
        <w:rPr>
          <w:rFonts w:hint="cs"/>
          <w:rtl/>
        </w:rPr>
        <w:t xml:space="preserve">מכאן שגם לגבי פוסט זה אין ספק כי מדובר בהוצאת לשון הרע כנגד התובעת שביצע </w:t>
      </w:r>
      <w:r w:rsidR="00A061CA">
        <w:rPr>
          <w:rFonts w:hint="cs"/>
          <w:rtl/>
        </w:rPr>
        <w:t xml:space="preserve">- </w:t>
      </w:r>
      <w:r>
        <w:rPr>
          <w:rFonts w:hint="cs"/>
          <w:rtl/>
        </w:rPr>
        <w:t xml:space="preserve">נתבע 3. </w:t>
      </w:r>
    </w:p>
    <w:p w:rsidR="00876E2F" w:rsidRDefault="00330DF6" w:rsidP="00876E2F">
      <w:pPr>
        <w:spacing w:line="360" w:lineRule="auto"/>
        <w:rPr>
          <w:b/>
          <w:bCs/>
          <w:u w:val="single"/>
        </w:rPr>
      </w:pPr>
      <w:r>
        <w:rPr>
          <w:rFonts w:hint="cs"/>
          <w:b/>
          <w:bCs/>
          <w:u w:val="single"/>
          <w:rtl/>
        </w:rPr>
        <w:t>סיכום החלק הראשון של פסק דין זה</w:t>
      </w:r>
    </w:p>
    <w:p w:rsidR="00876E2F" w:rsidRDefault="00330DF6" w:rsidP="00876E2F">
      <w:pPr>
        <w:pStyle w:val="ad"/>
        <w:numPr>
          <w:ilvl w:val="0"/>
          <w:numId w:val="1"/>
        </w:numPr>
        <w:spacing w:line="360" w:lineRule="auto"/>
        <w:rPr>
          <w:rtl/>
        </w:rPr>
      </w:pPr>
      <w:r>
        <w:rPr>
          <w:rFonts w:hint="cs"/>
          <w:b/>
          <w:bCs/>
          <w:rtl/>
        </w:rPr>
        <w:t xml:space="preserve">בעמ"ש (מחוזי מרכז) 53338-03-22 א. ס נ' ל. ס (נבו 04.03.2023) </w:t>
      </w:r>
      <w:r>
        <w:rPr>
          <w:rFonts w:hint="cs"/>
          <w:rtl/>
        </w:rPr>
        <w:t>קובע בית המשפט (כב' השופט י' עמית) את תרשים הזרימה של תביעת לשון הרע בזו הלשון:</w:t>
      </w:r>
    </w:p>
    <w:p w:rsidR="00876E2F" w:rsidRDefault="00330DF6" w:rsidP="00876E2F">
      <w:pPr>
        <w:pStyle w:val="ad"/>
        <w:spacing w:line="360" w:lineRule="auto"/>
        <w:ind w:left="1440" w:hanging="720"/>
        <w:rPr>
          <w:b/>
          <w:bCs/>
        </w:rPr>
      </w:pPr>
      <w:r>
        <w:rPr>
          <w:rFonts w:hint="cs"/>
          <w:b/>
          <w:bCs/>
          <w:sz w:val="28"/>
          <w:szCs w:val="28"/>
          <w:rtl/>
        </w:rPr>
        <w:t>‏‏</w:t>
      </w:r>
      <w:r>
        <w:rPr>
          <w:rFonts w:hint="cs"/>
          <w:b/>
          <w:bCs/>
          <w:sz w:val="28"/>
          <w:szCs w:val="28"/>
          <w:rtl/>
        </w:rPr>
        <w:tab/>
        <w:t xml:space="preserve"> </w:t>
      </w:r>
      <w:r>
        <w:rPr>
          <w:rFonts w:hint="cs"/>
          <w:b/>
          <w:bCs/>
          <w:rtl/>
        </w:rPr>
        <w:t xml:space="preserve">"בשלב הראשון נבחנת השאלה אם הביטוי מהווה לשון הרע על פי אחת מארבע החלופות בהגדרה שבסעיף 1 לחוק, והאם מתקיים יסוד הפרסום כמשמעותו בסעיף 2 לחוק. רק אם התשובה חיובית עוברים לשלב הבא ובוחנים אם הביטוי </w:t>
      </w:r>
      <w:r>
        <w:rPr>
          <w:rFonts w:hint="cs"/>
          <w:b/>
          <w:bCs/>
          <w:rtl/>
        </w:rPr>
        <w:lastRenderedPageBreak/>
        <w:t>הוא בגדר פרסום מותר בהיותו נהנה מאחת החסינויות המוחלטות הקבועות בסעיף 13 לחוק. אם נכנס הפרסום לד' אמות של אחת החסינויות - דין התביעה להידחות. אם לא כן, אנו עוברים לשלב הבא ובוחנים אם הפרסום מוגן על פי אמת המידה הקבועה בסעיף 14 לחוק, רוצה לומר - אמת בפרסום ועניין ציבורי. אם הפרסום אינו נהנה מהגנה זו, יש להמשיך ולבחון אם הפרסום מוגן בתום ליבו של המפרסם, בגדר אחת מהחלופות הקבועות בסעיף 15 לחוק במשולב עם חזקות תום הלב בסעיף 16 לחוק. היה והתברר כי הפרסום אינו נהנה מהגנת סעיף 14 או מהגנת סעיף 15, או-אז עוברים לשלב הרביעי של הסעדים (לתיאור שונה במקצת של השלבים ראו בע"א 89/04 נודלמן נ' שרנסקי [פורסם בנבו] (2008) בפסקה 7)."</w:t>
      </w:r>
    </w:p>
    <w:p w:rsidR="00876E2F" w:rsidRDefault="00876E2F" w:rsidP="00876E2F">
      <w:pPr>
        <w:pStyle w:val="ad"/>
        <w:spacing w:line="360" w:lineRule="auto"/>
        <w:ind w:left="1440" w:hanging="720"/>
        <w:rPr>
          <w:b/>
          <w:bCs/>
          <w:rtl/>
        </w:rPr>
      </w:pPr>
    </w:p>
    <w:p w:rsidR="00876E2F" w:rsidRDefault="00330DF6" w:rsidP="00A061CA">
      <w:pPr>
        <w:pStyle w:val="ad"/>
        <w:numPr>
          <w:ilvl w:val="0"/>
          <w:numId w:val="1"/>
        </w:numPr>
        <w:spacing w:line="360" w:lineRule="auto"/>
        <w:rPr>
          <w:b/>
          <w:bCs/>
          <w:sz w:val="28"/>
          <w:szCs w:val="28"/>
        </w:rPr>
      </w:pPr>
      <w:r>
        <w:rPr>
          <w:rFonts w:hint="cs"/>
          <w:b/>
          <w:bCs/>
          <w:sz w:val="28"/>
          <w:szCs w:val="28"/>
          <w:rtl/>
        </w:rPr>
        <w:t>מניתוח העדויות והמסמכים עולה כי טענ</w:t>
      </w:r>
      <w:r w:rsidR="00A061CA">
        <w:rPr>
          <w:rFonts w:hint="cs"/>
          <w:b/>
          <w:bCs/>
          <w:sz w:val="28"/>
          <w:szCs w:val="28"/>
          <w:rtl/>
        </w:rPr>
        <w:t>ו</w:t>
      </w:r>
      <w:r>
        <w:rPr>
          <w:rFonts w:hint="cs"/>
          <w:b/>
          <w:bCs/>
          <w:sz w:val="28"/>
          <w:szCs w:val="28"/>
          <w:rtl/>
        </w:rPr>
        <w:t>ת התובעת כי הנתבעים הוציאו דיב</w:t>
      </w:r>
      <w:r w:rsidR="00A061CA">
        <w:rPr>
          <w:rFonts w:hint="cs"/>
          <w:b/>
          <w:bCs/>
          <w:sz w:val="28"/>
          <w:szCs w:val="28"/>
          <w:rtl/>
        </w:rPr>
        <w:t>ת</w:t>
      </w:r>
      <w:r>
        <w:rPr>
          <w:rFonts w:hint="cs"/>
          <w:b/>
          <w:bCs/>
          <w:sz w:val="28"/>
          <w:szCs w:val="28"/>
          <w:rtl/>
        </w:rPr>
        <w:t xml:space="preserve">ה </w:t>
      </w:r>
      <w:r w:rsidR="00A061CA">
        <w:rPr>
          <w:rFonts w:hint="cs"/>
          <w:b/>
          <w:bCs/>
          <w:sz w:val="28"/>
          <w:szCs w:val="28"/>
          <w:rtl/>
        </w:rPr>
        <w:t xml:space="preserve">רעה והוציאו </w:t>
      </w:r>
      <w:r>
        <w:rPr>
          <w:rFonts w:hint="cs"/>
          <w:b/>
          <w:bCs/>
          <w:sz w:val="28"/>
          <w:szCs w:val="28"/>
          <w:rtl/>
        </w:rPr>
        <w:t xml:space="preserve">לשון הרע כנגדה הוכחה </w:t>
      </w:r>
      <w:r w:rsidRPr="00A061CA">
        <w:rPr>
          <w:rFonts w:hint="cs"/>
          <w:b/>
          <w:bCs/>
          <w:sz w:val="28"/>
          <w:szCs w:val="28"/>
          <w:u w:val="single"/>
          <w:rtl/>
        </w:rPr>
        <w:t>לגבי כל אחד ואחד מהאירועים</w:t>
      </w:r>
      <w:r>
        <w:rPr>
          <w:rFonts w:hint="cs"/>
          <w:b/>
          <w:bCs/>
          <w:sz w:val="28"/>
          <w:szCs w:val="28"/>
          <w:rtl/>
        </w:rPr>
        <w:t xml:space="preserve"> שצוינו בכתב התביעה, ארבעה מקרים שונים על ידי הנתבע</w:t>
      </w:r>
      <w:r w:rsidR="00A061CA">
        <w:rPr>
          <w:rFonts w:hint="cs"/>
          <w:b/>
          <w:bCs/>
          <w:sz w:val="28"/>
          <w:szCs w:val="28"/>
          <w:rtl/>
        </w:rPr>
        <w:t xml:space="preserve"> (מעבר לפגיעה בפרטיותה)</w:t>
      </w:r>
      <w:r>
        <w:rPr>
          <w:rFonts w:hint="cs"/>
          <w:b/>
          <w:bCs/>
          <w:sz w:val="28"/>
          <w:szCs w:val="28"/>
          <w:rtl/>
        </w:rPr>
        <w:t>, פעם אחת על ידי הנתבעת, ופעם אחת על ידי נתבע 3 ועל כן על בית המשפט לעבור לבחון באם מתקיימות אחת מההגנות הקיימות בחוק.</w:t>
      </w:r>
    </w:p>
    <w:p w:rsidR="00876E2F" w:rsidRDefault="00330DF6" w:rsidP="00876E2F">
      <w:pPr>
        <w:spacing w:line="360" w:lineRule="auto"/>
        <w:rPr>
          <w:b/>
          <w:bCs/>
          <w:sz w:val="28"/>
          <w:szCs w:val="28"/>
        </w:rPr>
      </w:pPr>
      <w:r>
        <w:rPr>
          <w:rFonts w:hint="cs"/>
          <w:b/>
          <w:bCs/>
          <w:sz w:val="28"/>
          <w:szCs w:val="28"/>
          <w:rtl/>
        </w:rPr>
        <w:t>חלק ב' – הנרטיב של כל אחד מהצדדים לגבי האירועים אשר הביאו לפרסומים</w:t>
      </w:r>
    </w:p>
    <w:p w:rsidR="00876E2F" w:rsidRDefault="00330DF6" w:rsidP="00876E2F">
      <w:pPr>
        <w:pStyle w:val="ad"/>
        <w:numPr>
          <w:ilvl w:val="0"/>
          <w:numId w:val="1"/>
        </w:numPr>
        <w:spacing w:line="360" w:lineRule="auto"/>
        <w:rPr>
          <w:rtl/>
        </w:rPr>
      </w:pPr>
      <w:r>
        <w:rPr>
          <w:rFonts w:hint="cs"/>
          <w:rtl/>
        </w:rPr>
        <w:t xml:space="preserve">העובדות המוסכמות בין הצדדים הן העובדות הבאות: </w:t>
      </w:r>
    </w:p>
    <w:p w:rsidR="00876E2F" w:rsidRDefault="00330DF6" w:rsidP="00876E2F">
      <w:pPr>
        <w:pStyle w:val="ad"/>
        <w:numPr>
          <w:ilvl w:val="0"/>
          <w:numId w:val="5"/>
        </w:numPr>
        <w:spacing w:line="360" w:lineRule="auto"/>
      </w:pPr>
      <w:r>
        <w:rPr>
          <w:rFonts w:hint="cs"/>
          <w:rtl/>
        </w:rPr>
        <w:t>התובעת והנתבע הם שניהם חוזרים בתשובה, התובעת משתייכת לזרם החרדי והנתבע לזרם חרדי קיצוני יותר של חסידי ברסלב.</w:t>
      </w:r>
    </w:p>
    <w:p w:rsidR="00876E2F" w:rsidRDefault="00330DF6" w:rsidP="00876E2F">
      <w:pPr>
        <w:pStyle w:val="ad"/>
        <w:numPr>
          <w:ilvl w:val="0"/>
          <w:numId w:val="5"/>
        </w:numPr>
        <w:spacing w:line="360" w:lineRule="auto"/>
      </w:pPr>
      <w:r>
        <w:rPr>
          <w:rFonts w:hint="cs"/>
          <w:rtl/>
        </w:rPr>
        <w:t>הצדדים הכירו בשידוך, נפגשו מספר פעמים בבתי קפה, וסברו כי השידוך לא צלח אולם לאחר מספר חודשים נפגשו שוב והחליטו לחדש את הקשר.</w:t>
      </w:r>
    </w:p>
    <w:p w:rsidR="00876E2F" w:rsidRDefault="00330DF6" w:rsidP="00876E2F">
      <w:pPr>
        <w:pStyle w:val="ad"/>
        <w:numPr>
          <w:ilvl w:val="0"/>
          <w:numId w:val="5"/>
        </w:numPr>
        <w:spacing w:line="360" w:lineRule="auto"/>
      </w:pPr>
      <w:r>
        <w:rPr>
          <w:rFonts w:hint="cs"/>
          <w:rtl/>
        </w:rPr>
        <w:t xml:space="preserve">בחודש 2/15 נפגשו בני הזוג כמה פעמים, והסכימו הצדדים להינשא כאשר הנתבע ביקש להינשא במהירות ולפני חג הפסח ביום 22.3.15. </w:t>
      </w:r>
    </w:p>
    <w:p w:rsidR="00876E2F" w:rsidRDefault="00330DF6" w:rsidP="00876E2F">
      <w:pPr>
        <w:pStyle w:val="ad"/>
        <w:numPr>
          <w:ilvl w:val="0"/>
          <w:numId w:val="5"/>
        </w:numPr>
        <w:spacing w:line="360" w:lineRule="auto"/>
      </w:pPr>
      <w:r>
        <w:rPr>
          <w:rFonts w:hint="cs"/>
          <w:rtl/>
        </w:rPr>
        <w:t>בליל הכלולות שהו שני בני הזוג בחדר במלון, אולם התובעת עזבה את חדר המלון בבוקר של ליל הכלולות, החל הקרע בין הצדדים כבר ביום זה, ולבסוף התגרשו הצדדים לאחר כשלושה חודשים ביום 11.6.15.</w:t>
      </w:r>
    </w:p>
    <w:p w:rsidR="00876E2F" w:rsidRDefault="00330DF6" w:rsidP="00876E2F">
      <w:pPr>
        <w:pStyle w:val="ad"/>
        <w:numPr>
          <w:ilvl w:val="0"/>
          <w:numId w:val="5"/>
        </w:numPr>
        <w:spacing w:line="360" w:lineRule="auto"/>
      </w:pPr>
      <w:r>
        <w:rPr>
          <w:rFonts w:hint="cs"/>
          <w:rtl/>
        </w:rPr>
        <w:t xml:space="preserve">התובעת הגישה תלונה כנגד הנתבע וגם בקשה לצו הגנה ואולם חזרה בה מהבקשה ולא התייצבה לדיון במעמד הצדדים. </w:t>
      </w:r>
    </w:p>
    <w:p w:rsidR="00876E2F" w:rsidRDefault="00330DF6" w:rsidP="00A061CA">
      <w:pPr>
        <w:spacing w:line="360" w:lineRule="auto"/>
        <w:ind w:left="720" w:firstLine="720"/>
        <w:rPr>
          <w:b/>
          <w:bCs/>
          <w:u w:val="single"/>
        </w:rPr>
      </w:pPr>
      <w:r>
        <w:rPr>
          <w:rFonts w:hint="cs"/>
          <w:b/>
          <w:bCs/>
          <w:u w:val="single"/>
          <w:rtl/>
        </w:rPr>
        <w:t xml:space="preserve">סוגיית התמלילים שצורפו לכתב ההגנה </w:t>
      </w:r>
    </w:p>
    <w:p w:rsidR="00876E2F" w:rsidRDefault="00330DF6" w:rsidP="00876E2F">
      <w:pPr>
        <w:pStyle w:val="ad"/>
        <w:numPr>
          <w:ilvl w:val="0"/>
          <w:numId w:val="1"/>
        </w:numPr>
        <w:spacing w:line="360" w:lineRule="auto"/>
        <w:rPr>
          <w:rtl/>
        </w:rPr>
      </w:pPr>
      <w:r>
        <w:rPr>
          <w:rFonts w:hint="cs"/>
          <w:rtl/>
        </w:rPr>
        <w:t xml:space="preserve">ב"כ הנתבעים צירף לכתב ההגנה </w:t>
      </w:r>
      <w:r w:rsidR="00A061CA">
        <w:rPr>
          <w:rFonts w:hint="cs"/>
          <w:rtl/>
        </w:rPr>
        <w:t xml:space="preserve">המשותף של הנתבעים </w:t>
      </w:r>
      <w:r>
        <w:rPr>
          <w:rFonts w:hint="cs"/>
          <w:rtl/>
        </w:rPr>
        <w:t>שני תמלילים של שיחות בין התובעת לנתבע, שיחה בין ב"כ הנתבעים עם מר א</w:t>
      </w:r>
      <w:r w:rsidR="00641BB0">
        <w:rPr>
          <w:rFonts w:hint="cs"/>
          <w:rtl/>
        </w:rPr>
        <w:t>'</w:t>
      </w:r>
      <w:r>
        <w:rPr>
          <w:rFonts w:hint="cs"/>
          <w:rtl/>
        </w:rPr>
        <w:t xml:space="preserve">, שתי שיחות בין אבי הנתבע לבין אמה של התובעת, ושיחה עם שכנה של הנתבע, הנתבע ואביו. </w:t>
      </w:r>
    </w:p>
    <w:p w:rsidR="00876E2F" w:rsidRDefault="00330DF6" w:rsidP="00876E2F">
      <w:pPr>
        <w:spacing w:line="360" w:lineRule="auto"/>
        <w:rPr>
          <w:b/>
          <w:bCs/>
          <w:u w:val="single"/>
        </w:rPr>
      </w:pPr>
      <w:r>
        <w:rPr>
          <w:rFonts w:hint="cs"/>
          <w:b/>
          <w:bCs/>
          <w:u w:val="single"/>
          <w:rtl/>
        </w:rPr>
        <w:lastRenderedPageBreak/>
        <w:t>המסגרת הנורמטיבית</w:t>
      </w:r>
    </w:p>
    <w:p w:rsidR="00876E2F" w:rsidRDefault="00330DF6" w:rsidP="00876E2F">
      <w:pPr>
        <w:pStyle w:val="ad"/>
        <w:numPr>
          <w:ilvl w:val="0"/>
          <w:numId w:val="1"/>
        </w:numPr>
        <w:spacing w:line="360" w:lineRule="auto"/>
        <w:rPr>
          <w:b/>
          <w:bCs/>
          <w:rtl/>
        </w:rPr>
      </w:pPr>
      <w:r>
        <w:rPr>
          <w:rFonts w:hint="cs"/>
          <w:rtl/>
        </w:rPr>
        <w:t xml:space="preserve">כך פורט </w:t>
      </w:r>
      <w:r>
        <w:rPr>
          <w:rFonts w:hint="cs"/>
          <w:b/>
          <w:bCs/>
          <w:rtl/>
        </w:rPr>
        <w:t>בתלה"מ 1904-08-20 (משפחה תל אביב-יפו)</w:t>
      </w:r>
      <w:r>
        <w:rPr>
          <w:rFonts w:hint="cs"/>
          <w:color w:val="000000"/>
          <w:sz w:val="27"/>
          <w:szCs w:val="27"/>
          <w:rtl/>
        </w:rPr>
        <w:t xml:space="preserve"> </w:t>
      </w:r>
      <w:r>
        <w:rPr>
          <w:rFonts w:hint="cs"/>
          <w:b/>
          <w:bCs/>
          <w:rtl/>
        </w:rPr>
        <w:t xml:space="preserve">פלוני נ' אלמונית </w:t>
      </w:r>
      <w:r>
        <w:rPr>
          <w:rFonts w:hint="cs"/>
          <w:rtl/>
        </w:rPr>
        <w:t>(נבו</w:t>
      </w:r>
      <w:r>
        <w:rPr>
          <w:rFonts w:hint="cs"/>
          <w:color w:val="000000"/>
          <w:sz w:val="27"/>
          <w:szCs w:val="27"/>
          <w:rtl/>
        </w:rPr>
        <w:t xml:space="preserve"> </w:t>
      </w:r>
      <w:r>
        <w:rPr>
          <w:rFonts w:hint="cs"/>
          <w:rtl/>
        </w:rPr>
        <w:t xml:space="preserve">10.04.2022) לגבי הכללים החלים על קבילות הקלטה: </w:t>
      </w:r>
    </w:p>
    <w:p w:rsidR="00876E2F" w:rsidRDefault="00330DF6" w:rsidP="006E496D">
      <w:pPr>
        <w:pStyle w:val="ad"/>
        <w:spacing w:line="360" w:lineRule="auto"/>
        <w:ind w:left="1440"/>
        <w:rPr>
          <w:b/>
          <w:bCs/>
        </w:rPr>
      </w:pPr>
      <w:r>
        <w:rPr>
          <w:rFonts w:hint="cs"/>
          <w:rtl/>
        </w:rPr>
        <w:t>4.1</w:t>
      </w:r>
      <w:r>
        <w:rPr>
          <w:rFonts w:hint="cs"/>
          <w:b/>
          <w:bCs/>
          <w:rtl/>
        </w:rPr>
        <w:t>.</w:t>
      </w:r>
      <w:r>
        <w:rPr>
          <w:rFonts w:hint="cs"/>
          <w:b/>
          <w:bCs/>
        </w:rPr>
        <w:t xml:space="preserve"> </w:t>
      </w:r>
      <w:r>
        <w:rPr>
          <w:rFonts w:hint="cs"/>
          <w:b/>
          <w:bCs/>
          <w:rtl/>
        </w:rPr>
        <w:t>בעל הדין המבקש להגיש את ההקלטה כראיה נושא בנטל הוכחת קבילותה הלכאורית של ההקלטה, בהתאם לתנאים שיפורטו להלן, שהצד היריב רשאי להביא  ראיות משלו להוכחת אי קבילותה הטכנית של הראיה. ע"פ 4</w:t>
      </w:r>
      <w:r w:rsidR="006E496D">
        <w:rPr>
          <w:rFonts w:hint="cs"/>
          <w:b/>
          <w:bCs/>
          <w:rtl/>
        </w:rPr>
        <w:t>481/14 פלוני נ' מדינת 14 ישראל (</w:t>
      </w:r>
      <w:r>
        <w:rPr>
          <w:rFonts w:hint="cs"/>
          <w:b/>
          <w:bCs/>
          <w:rtl/>
        </w:rPr>
        <w:t>פורסם בנבו</w:t>
      </w:r>
      <w:r w:rsidR="006E496D">
        <w:rPr>
          <w:rFonts w:hint="cs"/>
          <w:b/>
          <w:bCs/>
          <w:rtl/>
        </w:rPr>
        <w:t xml:space="preserve">) </w:t>
      </w:r>
      <w:r>
        <w:rPr>
          <w:rFonts w:hint="cs"/>
          <w:b/>
          <w:bCs/>
          <w:rtl/>
        </w:rPr>
        <w:t>16.11.16 להלן: "ע"פ 4481/14"; ע"פ 405/80 מדינת ישראל נ' 15 שדמי, פ"ד לה)2( 757 .1981 16)</w:t>
      </w:r>
    </w:p>
    <w:p w:rsidR="00876E2F" w:rsidRDefault="00330DF6" w:rsidP="00876E2F">
      <w:pPr>
        <w:pStyle w:val="ad"/>
        <w:spacing w:line="360" w:lineRule="auto"/>
        <w:ind w:left="1440"/>
        <w:rPr>
          <w:b/>
          <w:bCs/>
          <w:rtl/>
        </w:rPr>
      </w:pPr>
      <w:r>
        <w:rPr>
          <w:rFonts w:hint="cs"/>
        </w:rPr>
        <w:t xml:space="preserve"> </w:t>
      </w:r>
      <w:r>
        <w:rPr>
          <w:b/>
          <w:bCs/>
        </w:rPr>
        <w:t xml:space="preserve">4.2 </w:t>
      </w:r>
      <w:r>
        <w:rPr>
          <w:rFonts w:hint="cs"/>
          <w:b/>
          <w:bCs/>
          <w:rtl/>
        </w:rPr>
        <w:t xml:space="preserve">התנאים המצטברים לקבילותה של הקלטה כראיה נקבעו בע"פ 28/59 פלוני נ' היועץ 18 המשפטי לממשלה, פ"ד יג ,1205 1029 )1959(, ושאובים מהמשפט האמריקאי: </w:t>
      </w:r>
    </w:p>
    <w:p w:rsidR="00876E2F" w:rsidRDefault="00330DF6" w:rsidP="00876E2F">
      <w:pPr>
        <w:pStyle w:val="ad"/>
        <w:spacing w:line="360" w:lineRule="auto"/>
        <w:ind w:left="2160"/>
        <w:rPr>
          <w:b/>
          <w:bCs/>
          <w:rtl/>
        </w:rPr>
      </w:pPr>
      <w:r>
        <w:rPr>
          <w:b/>
          <w:bCs/>
        </w:rPr>
        <w:t>"</w:t>
      </w:r>
      <w:r>
        <w:rPr>
          <w:rFonts w:hint="cs"/>
          <w:b/>
          <w:bCs/>
          <w:rtl/>
        </w:rPr>
        <w:t xml:space="preserve">כדי שיהיה בידו של בית-המשפט להחליט על קבלת סרט ההקלטה, או התקליט, יש להוכיח או להראות תחילה קיומם של כמה תנאים מוקדמים, היינו: </w:t>
      </w:r>
    </w:p>
    <w:p w:rsidR="00876E2F" w:rsidRDefault="00330DF6" w:rsidP="00876E2F">
      <w:pPr>
        <w:pStyle w:val="ad"/>
        <w:numPr>
          <w:ilvl w:val="0"/>
          <w:numId w:val="6"/>
        </w:numPr>
        <w:spacing w:line="360" w:lineRule="auto"/>
        <w:rPr>
          <w:b/>
          <w:bCs/>
          <w:rtl/>
        </w:rPr>
      </w:pPr>
      <w:r>
        <w:rPr>
          <w:rFonts w:hint="cs"/>
          <w:b/>
          <w:bCs/>
          <w:rtl/>
        </w:rPr>
        <w:t xml:space="preserve">כי המכשיר, או האמצעי האחר  ששימש להקלטה, פועל כהלכה ועשוי לקלוט או להקליט דברים שנאמרו; </w:t>
      </w:r>
    </w:p>
    <w:p w:rsidR="00876E2F" w:rsidRDefault="00330DF6" w:rsidP="00876E2F">
      <w:pPr>
        <w:pStyle w:val="ad"/>
        <w:numPr>
          <w:ilvl w:val="0"/>
          <w:numId w:val="6"/>
        </w:numPr>
        <w:spacing w:line="360" w:lineRule="auto"/>
        <w:rPr>
          <w:b/>
          <w:bCs/>
        </w:rPr>
      </w:pPr>
      <w:r>
        <w:rPr>
          <w:rFonts w:hint="cs"/>
          <w:b/>
          <w:bCs/>
          <w:rtl/>
        </w:rPr>
        <w:t>שהאדם אשר טיפל בהקלטה ידע את מלאכתו;</w:t>
      </w:r>
    </w:p>
    <w:p w:rsidR="00876E2F" w:rsidRDefault="00330DF6" w:rsidP="00876E2F">
      <w:pPr>
        <w:pStyle w:val="ad"/>
        <w:numPr>
          <w:ilvl w:val="0"/>
          <w:numId w:val="6"/>
        </w:numPr>
        <w:spacing w:line="360" w:lineRule="auto"/>
        <w:rPr>
          <w:b/>
          <w:bCs/>
        </w:rPr>
      </w:pPr>
      <w:r>
        <w:rPr>
          <w:rFonts w:hint="cs"/>
          <w:b/>
          <w:bCs/>
          <w:rtl/>
        </w:rPr>
        <w:t xml:space="preserve"> שההסרטה או ההקלטה מהימנים ונכונים; </w:t>
      </w:r>
    </w:p>
    <w:p w:rsidR="00876E2F" w:rsidRDefault="00330DF6" w:rsidP="00876E2F">
      <w:pPr>
        <w:pStyle w:val="ad"/>
        <w:numPr>
          <w:ilvl w:val="0"/>
          <w:numId w:val="6"/>
        </w:numPr>
        <w:spacing w:line="360" w:lineRule="auto"/>
        <w:rPr>
          <w:b/>
          <w:bCs/>
        </w:rPr>
      </w:pPr>
      <w:r>
        <w:rPr>
          <w:rFonts w:hint="cs"/>
          <w:b/>
          <w:bCs/>
          <w:rtl/>
        </w:rPr>
        <w:t xml:space="preserve">שלא נעשו בסרט שינויים בצורת הוספות או השמטות; </w:t>
      </w:r>
    </w:p>
    <w:p w:rsidR="00876E2F" w:rsidRDefault="00330DF6" w:rsidP="00876E2F">
      <w:pPr>
        <w:pStyle w:val="ad"/>
        <w:numPr>
          <w:ilvl w:val="0"/>
          <w:numId w:val="6"/>
        </w:numPr>
        <w:spacing w:line="360" w:lineRule="auto"/>
        <w:rPr>
          <w:b/>
          <w:bCs/>
        </w:rPr>
      </w:pPr>
      <w:r>
        <w:rPr>
          <w:rFonts w:hint="cs"/>
          <w:b/>
          <w:bCs/>
          <w:rtl/>
        </w:rPr>
        <w:t xml:space="preserve">זיהוים של המדברים שקולותיהם נקלטו; </w:t>
      </w:r>
    </w:p>
    <w:p w:rsidR="00876E2F" w:rsidRDefault="00330DF6" w:rsidP="00876E2F">
      <w:pPr>
        <w:pStyle w:val="ad"/>
        <w:numPr>
          <w:ilvl w:val="0"/>
          <w:numId w:val="6"/>
        </w:numPr>
        <w:spacing w:line="360" w:lineRule="auto"/>
        <w:rPr>
          <w:b/>
          <w:bCs/>
        </w:rPr>
      </w:pPr>
      <w:r>
        <w:rPr>
          <w:rFonts w:hint="cs"/>
          <w:b/>
          <w:bCs/>
          <w:rtl/>
        </w:rPr>
        <w:t>שהדברים נאמרו והעדות הוגדה מרצונו הטוב של המדבר ללא כפיה וללא פיתוי" (שם, בעמ' 1209).</w:t>
      </w:r>
    </w:p>
    <w:p w:rsidR="00876E2F" w:rsidRDefault="00330DF6" w:rsidP="00876E2F">
      <w:pPr>
        <w:pStyle w:val="ad"/>
        <w:numPr>
          <w:ilvl w:val="1"/>
          <w:numId w:val="7"/>
        </w:numPr>
        <w:spacing w:line="360" w:lineRule="auto"/>
        <w:rPr>
          <w:b/>
          <w:bCs/>
        </w:rPr>
      </w:pPr>
      <w:r>
        <w:rPr>
          <w:rFonts w:hint="cs"/>
          <w:b/>
          <w:bCs/>
          <w:rtl/>
        </w:rPr>
        <w:t xml:space="preserve">כן נדרש תנאי נוסף והוא שההקלטה עומדת בתנאי הקבילות של חוק האזנת סתר, תשל"ט- 1979. </w:t>
      </w:r>
    </w:p>
    <w:p w:rsidR="00876E2F" w:rsidRDefault="00330DF6" w:rsidP="00876E2F">
      <w:pPr>
        <w:pStyle w:val="ad"/>
        <w:numPr>
          <w:ilvl w:val="1"/>
          <w:numId w:val="7"/>
        </w:numPr>
        <w:spacing w:line="360" w:lineRule="auto"/>
        <w:rPr>
          <w:b/>
          <w:bCs/>
        </w:rPr>
      </w:pPr>
      <w:r>
        <w:rPr>
          <w:rFonts w:hint="cs"/>
          <w:b/>
          <w:bCs/>
          <w:rtl/>
        </w:rPr>
        <w:t xml:space="preserve">בספרו "על הראיות" חילק כבוד השופט יעקב קדמי את תנאי הקבילות לשלושה 2 מבחנים, ראה עמ' :1320-1323 </w:t>
      </w:r>
    </w:p>
    <w:p w:rsidR="00876E2F" w:rsidRDefault="00330DF6" w:rsidP="00876E2F">
      <w:pPr>
        <w:pStyle w:val="ad"/>
        <w:spacing w:line="360" w:lineRule="auto"/>
        <w:ind w:left="1800"/>
        <w:rPr>
          <w:b/>
          <w:bCs/>
        </w:rPr>
      </w:pPr>
      <w:r>
        <w:rPr>
          <w:rtl/>
        </w:rPr>
        <w:t xml:space="preserve"> </w:t>
      </w:r>
    </w:p>
    <w:p w:rsidR="00876E2F" w:rsidRDefault="00330DF6" w:rsidP="00876E2F">
      <w:pPr>
        <w:pStyle w:val="ad"/>
        <w:numPr>
          <w:ilvl w:val="0"/>
          <w:numId w:val="8"/>
        </w:numPr>
        <w:spacing w:line="360" w:lineRule="auto"/>
        <w:rPr>
          <w:b/>
          <w:bCs/>
        </w:rPr>
      </w:pPr>
      <w:r>
        <w:rPr>
          <w:rFonts w:hint="cs"/>
          <w:b/>
          <w:bCs/>
          <w:rtl/>
        </w:rPr>
        <w:t>המבחן ה"טכני": מהימנות ואמינות סרט ההקלטה בתור שכזה. מבחן זה כולל 5 את חמשת התנאים הראשונים שנקבעו בפסיקה ומפורטים לעיל, ומטרתו להבטיח כי ההקלטה אמינה ומשקפת נאמנה את אשר התרחש במציאות.</w:t>
      </w:r>
    </w:p>
    <w:p w:rsidR="00876E2F" w:rsidRDefault="00330DF6" w:rsidP="00876E2F">
      <w:pPr>
        <w:pStyle w:val="ad"/>
        <w:numPr>
          <w:ilvl w:val="0"/>
          <w:numId w:val="8"/>
        </w:numPr>
        <w:spacing w:line="360" w:lineRule="auto"/>
        <w:rPr>
          <w:b/>
          <w:bCs/>
        </w:rPr>
      </w:pPr>
      <w:r>
        <w:rPr>
          <w:rFonts w:hint="cs"/>
          <w:b/>
          <w:bCs/>
          <w:rtl/>
        </w:rPr>
        <w:t>המבחן ה"מהותי": הבודק אם התמלאו תנאי קבילת ה"תוכן" המוקלט על גבי הסרט.</w:t>
      </w:r>
    </w:p>
    <w:p w:rsidR="00876E2F" w:rsidRDefault="00330DF6" w:rsidP="00876E2F">
      <w:pPr>
        <w:pStyle w:val="ad"/>
        <w:numPr>
          <w:ilvl w:val="0"/>
          <w:numId w:val="8"/>
        </w:numPr>
        <w:spacing w:line="360" w:lineRule="auto"/>
        <w:rPr>
          <w:b/>
          <w:bCs/>
        </w:rPr>
      </w:pPr>
      <w:r>
        <w:rPr>
          <w:b/>
          <w:bCs/>
        </w:rPr>
        <w:t xml:space="preserve"> </w:t>
      </w:r>
      <w:r>
        <w:rPr>
          <w:rFonts w:hint="cs"/>
          <w:b/>
          <w:bCs/>
          <w:rtl/>
        </w:rPr>
        <w:t>המבחן ה"פורמלי": הבוחן אם ההקלטה עומדת בתנאי הקבילות של חוק  האזנת סתר</w:t>
      </w:r>
      <w:r>
        <w:rPr>
          <w:b/>
          <w:bCs/>
        </w:rPr>
        <w:t>.</w:t>
      </w:r>
      <w:r>
        <w:rPr>
          <w:rFonts w:hint="cs"/>
          <w:b/>
          <w:bCs/>
          <w:rtl/>
        </w:rPr>
        <w:t>"</w:t>
      </w:r>
    </w:p>
    <w:p w:rsidR="00876E2F" w:rsidRDefault="00330DF6" w:rsidP="00876E2F">
      <w:pPr>
        <w:pStyle w:val="ad"/>
        <w:numPr>
          <w:ilvl w:val="0"/>
          <w:numId w:val="1"/>
        </w:numPr>
        <w:spacing w:line="360" w:lineRule="auto"/>
      </w:pPr>
      <w:r>
        <w:rPr>
          <w:rFonts w:hint="cs"/>
          <w:rtl/>
        </w:rPr>
        <w:lastRenderedPageBreak/>
        <w:t>בהמשך פסק הדין מפנה בית המשפט למג</w:t>
      </w:r>
      <w:r w:rsidR="006E496D">
        <w:rPr>
          <w:rFonts w:hint="cs"/>
          <w:rtl/>
        </w:rPr>
        <w:t>מ</w:t>
      </w:r>
      <w:r>
        <w:rPr>
          <w:rFonts w:hint="cs"/>
          <w:rtl/>
        </w:rPr>
        <w:t>ה של מעבר ממבחני הקבילות למבחני המשקל ומגמה של גמישות בבחינת תנאי הקבילות הטכנית, בעיקר בנוגע לאי ביצוע הוספות והשמטות וכי כל עוד אין ראייה בדבר טיפול זדוני בהקלטה כדי לעוות את התמונה כהווייתה, אין בהקלטת חלק מהשיחה כדי לפסול את ההקלטה אלא להשליך על משקלה.</w:t>
      </w:r>
    </w:p>
    <w:p w:rsidR="00876E2F" w:rsidRDefault="00330DF6" w:rsidP="00876E2F">
      <w:pPr>
        <w:spacing w:line="360" w:lineRule="auto"/>
        <w:ind w:left="360"/>
        <w:rPr>
          <w:b/>
          <w:bCs/>
          <w:u w:val="single"/>
        </w:rPr>
      </w:pPr>
      <w:r>
        <w:rPr>
          <w:rFonts w:hint="cs"/>
          <w:b/>
          <w:bCs/>
          <w:u w:val="single"/>
          <w:rtl/>
        </w:rPr>
        <w:t>מן הכלל אל הפרט</w:t>
      </w:r>
    </w:p>
    <w:p w:rsidR="00876E2F" w:rsidRDefault="00330DF6" w:rsidP="00876E2F">
      <w:pPr>
        <w:pStyle w:val="ad"/>
        <w:numPr>
          <w:ilvl w:val="0"/>
          <w:numId w:val="1"/>
        </w:numPr>
        <w:spacing w:line="360" w:lineRule="auto"/>
        <w:rPr>
          <w:b/>
          <w:bCs/>
          <w:rtl/>
        </w:rPr>
      </w:pPr>
      <w:r>
        <w:rPr>
          <w:rFonts w:hint="cs"/>
          <w:b/>
          <w:bCs/>
          <w:rtl/>
        </w:rPr>
        <w:t xml:space="preserve">אקבע כבר עתה כי דרך הגשת התמלילים </w:t>
      </w:r>
      <w:r w:rsidRPr="00A061CA">
        <w:rPr>
          <w:rFonts w:hint="cs"/>
          <w:b/>
          <w:bCs/>
          <w:u w:val="single"/>
          <w:rtl/>
        </w:rPr>
        <w:t>חורגת בצורה כה קיצונית מהמבחן הטכני</w:t>
      </w:r>
      <w:r>
        <w:rPr>
          <w:rFonts w:hint="cs"/>
          <w:b/>
          <w:bCs/>
          <w:rtl/>
        </w:rPr>
        <w:t xml:space="preserve"> שאין כל אפשרות לייחס משקל משמעותי כלשהו לתמלילים שצורפו. ואפרט: </w:t>
      </w:r>
    </w:p>
    <w:p w:rsidR="00876E2F" w:rsidRDefault="00330DF6" w:rsidP="00876E2F">
      <w:pPr>
        <w:pStyle w:val="ad"/>
        <w:numPr>
          <w:ilvl w:val="0"/>
          <w:numId w:val="9"/>
        </w:numPr>
        <w:spacing w:line="360" w:lineRule="auto"/>
      </w:pPr>
      <w:r>
        <w:rPr>
          <w:rFonts w:hint="cs"/>
          <w:rtl/>
        </w:rPr>
        <w:t xml:space="preserve">אין כל התייחסות למכשיר ההקלטה, למיומנות המתמלל, להיות התמליל מלא וללא השמטות, וזיהויים של הדוברים. </w:t>
      </w:r>
    </w:p>
    <w:p w:rsidR="00876E2F" w:rsidRDefault="00330DF6" w:rsidP="00876E2F">
      <w:pPr>
        <w:pStyle w:val="ad"/>
        <w:numPr>
          <w:ilvl w:val="0"/>
          <w:numId w:val="9"/>
        </w:numPr>
        <w:spacing w:line="360" w:lineRule="auto"/>
      </w:pPr>
      <w:r>
        <w:rPr>
          <w:rFonts w:hint="cs"/>
          <w:rtl/>
        </w:rPr>
        <w:t xml:space="preserve">בכל התמלילים יש קפיצות </w:t>
      </w:r>
      <w:r>
        <w:rPr>
          <w:rFonts w:hint="cs"/>
          <w:b/>
          <w:bCs/>
          <w:rtl/>
        </w:rPr>
        <w:t xml:space="preserve">ולדוגמא בלבד </w:t>
      </w:r>
      <w:r>
        <w:rPr>
          <w:rFonts w:hint="cs"/>
          <w:rtl/>
        </w:rPr>
        <w:t xml:space="preserve">בתמליל בין הנתבע לבין התובעת יש ציון שלהלן: </w:t>
      </w:r>
      <w:r>
        <w:rPr>
          <w:rFonts w:hint="cs"/>
          <w:b/>
          <w:bCs/>
          <w:rtl/>
        </w:rPr>
        <w:t xml:space="preserve">(5.34) (7.21) (8.49) (11.18) (13.01) (15.12) </w:t>
      </w:r>
      <w:r>
        <w:rPr>
          <w:rFonts w:hint="cs"/>
          <w:rtl/>
        </w:rPr>
        <w:t xml:space="preserve">שנראה על פניו כי משמעותן כי </w:t>
      </w:r>
      <w:r w:rsidR="0015607C">
        <w:rPr>
          <w:rFonts w:hint="cs"/>
          <w:rtl/>
        </w:rPr>
        <w:t xml:space="preserve">יש </w:t>
      </w:r>
      <w:r>
        <w:rPr>
          <w:rFonts w:hint="cs"/>
          <w:rtl/>
        </w:rPr>
        <w:t xml:space="preserve">דקות רבות שתומללו ודקות רבות שלא תומללו. </w:t>
      </w:r>
    </w:p>
    <w:p w:rsidR="008E2706" w:rsidRDefault="00330DF6" w:rsidP="00876E2F">
      <w:pPr>
        <w:pStyle w:val="ad"/>
        <w:numPr>
          <w:ilvl w:val="0"/>
          <w:numId w:val="9"/>
        </w:numPr>
        <w:spacing w:line="360" w:lineRule="auto"/>
      </w:pPr>
      <w:r>
        <w:rPr>
          <w:rFonts w:hint="cs"/>
          <w:rtl/>
        </w:rPr>
        <w:t xml:space="preserve">דוגמא מובהקת לכך הינה טענות הנתבעים בסיכומיהם כי התובעת מודה שפגעה בנתבע כי הסתירה ממנו כי היו לה קשרים עם נשים אחרות אך העידה כי האמור בתמליל הינו בגין התעלמותה מהנתבע לאחר שעזבה את חדר המלון והתובעת העידה כך: </w:t>
      </w:r>
    </w:p>
    <w:p w:rsidR="008E2706" w:rsidRPr="008E2706" w:rsidRDefault="00330DF6" w:rsidP="008E2706">
      <w:pPr>
        <w:pStyle w:val="ad"/>
        <w:spacing w:line="360" w:lineRule="auto"/>
        <w:ind w:left="1440"/>
        <w:rPr>
          <w:b/>
          <w:bCs/>
          <w:rtl/>
        </w:rPr>
      </w:pPr>
      <w:r w:rsidRPr="008E2706">
        <w:rPr>
          <w:rFonts w:hint="cs"/>
          <w:b/>
          <w:bCs/>
          <w:rtl/>
        </w:rPr>
        <w:t xml:space="preserve">ש. </w:t>
      </w:r>
      <w:r w:rsidRPr="008E2706">
        <w:rPr>
          <w:b/>
          <w:bCs/>
          <w:rtl/>
        </w:rPr>
        <w:t xml:space="preserve">אז בואי תגידי לי, קודם כל תוכן השיחה הזאת לפי מה שקראתי ואני מבין, זה שאת מנסה ליישר הדורים מול </w:t>
      </w:r>
      <w:r w:rsidR="007E36B8">
        <w:rPr>
          <w:rFonts w:hint="cs"/>
          <w:b/>
          <w:bCs/>
          <w:rtl/>
        </w:rPr>
        <w:t>הנתבע</w:t>
      </w:r>
      <w:r w:rsidRPr="008E2706">
        <w:rPr>
          <w:b/>
          <w:bCs/>
          <w:rtl/>
        </w:rPr>
        <w:t xml:space="preserve"> ולהתנצל ולמעשה לחזור להיות אתו בקשר ואת אומרת "פגעתי בך". למה את מתכוונת "פגעתי בך"?</w:t>
      </w:r>
    </w:p>
    <w:p w:rsidR="008E2706" w:rsidRDefault="00330DF6" w:rsidP="008E2706">
      <w:pPr>
        <w:pStyle w:val="ad"/>
        <w:spacing w:line="360" w:lineRule="auto"/>
        <w:ind w:left="1440"/>
        <w:rPr>
          <w:b/>
          <w:bCs/>
          <w:rtl/>
        </w:rPr>
      </w:pPr>
      <w:r w:rsidRPr="008E2706">
        <w:rPr>
          <w:b/>
          <w:bCs/>
          <w:rtl/>
        </w:rPr>
        <w:t xml:space="preserve">העדה, </w:t>
      </w:r>
      <w:r w:rsidR="007E36B8">
        <w:rPr>
          <w:rFonts w:hint="cs"/>
          <w:b/>
          <w:bCs/>
          <w:rtl/>
        </w:rPr>
        <w:t>התובעת</w:t>
      </w:r>
      <w:r w:rsidRPr="008E2706">
        <w:rPr>
          <w:b/>
          <w:bCs/>
          <w:rtl/>
        </w:rPr>
        <w:t>:</w:t>
      </w:r>
      <w:r w:rsidRPr="008E2706">
        <w:rPr>
          <w:rFonts w:hint="cs"/>
          <w:b/>
          <w:bCs/>
          <w:rtl/>
        </w:rPr>
        <w:t xml:space="preserve"> </w:t>
      </w:r>
      <w:r w:rsidRPr="008E2706">
        <w:rPr>
          <w:b/>
          <w:bCs/>
          <w:rtl/>
        </w:rPr>
        <w:t>כשהלכתי אחרי כל ה, כשהלכתי מהמלון ואז הוא אמר לי, אל תדברי עם ההורים שלך עד שאנחנו לא נסדר בינינו את העניינים. אז לא דיברתי עם ההורים שלי כלום והוא התחיל לשלוח לי מלא מלא הודעות. ומההודעות שלו אני הבנתי והתחלתי, והתעלמתי ממנו אז הוא נפגע מזה שלא עניתי לו. לא לשיחות ולא להודעות אז על זה הוא מדבר.</w:t>
      </w:r>
    </w:p>
    <w:p w:rsidR="008E2706" w:rsidRPr="008E2706" w:rsidRDefault="00330DF6" w:rsidP="008E2706">
      <w:pPr>
        <w:pStyle w:val="ad"/>
        <w:spacing w:line="360" w:lineRule="auto"/>
        <w:ind w:left="1440"/>
        <w:rPr>
          <w:b/>
          <w:bCs/>
        </w:rPr>
      </w:pPr>
      <w:r>
        <w:rPr>
          <w:rFonts w:hint="cs"/>
          <w:b/>
          <w:bCs/>
          <w:rtl/>
        </w:rPr>
        <w:t xml:space="preserve">עמ' 40 לפרוטוקול שורה 7 ואילך. </w:t>
      </w:r>
    </w:p>
    <w:p w:rsidR="0054540F" w:rsidRDefault="00330DF6" w:rsidP="00876E2F">
      <w:pPr>
        <w:pStyle w:val="ad"/>
        <w:numPr>
          <w:ilvl w:val="0"/>
          <w:numId w:val="9"/>
        </w:numPr>
        <w:spacing w:line="360" w:lineRule="auto"/>
      </w:pPr>
      <w:r>
        <w:rPr>
          <w:rFonts w:hint="cs"/>
          <w:rtl/>
        </w:rPr>
        <w:t>מאחר והנתבע לא הופיע כלל להיחקר לא נ</w:t>
      </w:r>
      <w:r w:rsidR="00431D60">
        <w:rPr>
          <w:rFonts w:hint="cs"/>
          <w:rtl/>
        </w:rPr>
        <w:t xml:space="preserve">יתן היה לחקור אותו על אמירותיו במסגרת </w:t>
      </w:r>
      <w:r>
        <w:rPr>
          <w:rFonts w:hint="cs"/>
          <w:rtl/>
        </w:rPr>
        <w:t xml:space="preserve">שיחה שהוא ידע שהוא מקליט אותה (בניגוד לתובעת) שם אמר לתובעת כך: </w:t>
      </w:r>
    </w:p>
    <w:p w:rsidR="004B4C05" w:rsidRPr="008254C4" w:rsidRDefault="00330DF6" w:rsidP="004B4C05">
      <w:pPr>
        <w:pStyle w:val="ad"/>
        <w:spacing w:line="360" w:lineRule="auto"/>
        <w:ind w:left="1440"/>
        <w:rPr>
          <w:b/>
          <w:bCs/>
          <w:rtl/>
        </w:rPr>
      </w:pPr>
      <w:r>
        <w:rPr>
          <w:rFonts w:hint="cs"/>
          <w:b/>
          <w:bCs/>
          <w:rtl/>
        </w:rPr>
        <w:t>התובעת</w:t>
      </w:r>
      <w:r w:rsidR="008254C4" w:rsidRPr="008254C4">
        <w:rPr>
          <w:rFonts w:hint="cs"/>
          <w:b/>
          <w:bCs/>
          <w:rtl/>
        </w:rPr>
        <w:t xml:space="preserve">: </w:t>
      </w:r>
      <w:r w:rsidRPr="008254C4">
        <w:rPr>
          <w:rFonts w:hint="cs"/>
          <w:b/>
          <w:bCs/>
          <w:rtl/>
        </w:rPr>
        <w:t>גם אחרי שבועיים לקפוץ מהמרפסת לא נראה לי דבר סטנדרטי.</w:t>
      </w:r>
    </w:p>
    <w:p w:rsidR="004B4C05" w:rsidRDefault="00330DF6" w:rsidP="004B4C05">
      <w:pPr>
        <w:pStyle w:val="ad"/>
        <w:spacing w:line="360" w:lineRule="auto"/>
        <w:ind w:left="1440"/>
        <w:rPr>
          <w:b/>
          <w:bCs/>
          <w:rtl/>
        </w:rPr>
      </w:pPr>
      <w:r>
        <w:rPr>
          <w:rFonts w:hint="cs"/>
          <w:b/>
          <w:bCs/>
          <w:rtl/>
        </w:rPr>
        <w:t>הנתבע</w:t>
      </w:r>
      <w:r w:rsidR="008254C4" w:rsidRPr="008254C4">
        <w:rPr>
          <w:rFonts w:hint="cs"/>
          <w:b/>
          <w:bCs/>
          <w:rtl/>
        </w:rPr>
        <w:t xml:space="preserve">: </w:t>
      </w:r>
      <w:r w:rsidRPr="008254C4">
        <w:rPr>
          <w:rFonts w:hint="cs"/>
          <w:b/>
          <w:bCs/>
          <w:rtl/>
        </w:rPr>
        <w:t xml:space="preserve">בסדר, </w:t>
      </w:r>
      <w:r w:rsidR="008254C4" w:rsidRPr="008254C4">
        <w:rPr>
          <w:rFonts w:hint="cs"/>
          <w:b/>
          <w:bCs/>
          <w:rtl/>
        </w:rPr>
        <w:t>סתם הייתי בהתמוטטות עצבים וגם להלחיץ אותך כדי לראות אם זה יעזור וראיתי שזה לא משנה כלל.</w:t>
      </w:r>
    </w:p>
    <w:p w:rsidR="008254C4" w:rsidRDefault="00330DF6" w:rsidP="004B4C05">
      <w:pPr>
        <w:pStyle w:val="ad"/>
        <w:spacing w:line="360" w:lineRule="auto"/>
        <w:ind w:left="1440"/>
        <w:rPr>
          <w:b/>
          <w:bCs/>
          <w:rtl/>
        </w:rPr>
      </w:pPr>
      <w:r>
        <w:rPr>
          <w:rFonts w:hint="cs"/>
          <w:b/>
          <w:bCs/>
          <w:rtl/>
        </w:rPr>
        <w:t>...</w:t>
      </w:r>
    </w:p>
    <w:p w:rsidR="008254C4" w:rsidRDefault="00330DF6" w:rsidP="004B4C05">
      <w:pPr>
        <w:pStyle w:val="ad"/>
        <w:spacing w:line="360" w:lineRule="auto"/>
        <w:ind w:left="1440"/>
        <w:rPr>
          <w:b/>
          <w:bCs/>
          <w:rtl/>
        </w:rPr>
      </w:pPr>
      <w:r>
        <w:rPr>
          <w:rFonts w:hint="cs"/>
          <w:b/>
          <w:bCs/>
          <w:rtl/>
        </w:rPr>
        <w:t>התובעת: אף בן אדם לא יכול לגרום לי לפרכס על הרצפה בגלל מישהו</w:t>
      </w:r>
    </w:p>
    <w:p w:rsidR="008254C4" w:rsidRDefault="00330DF6" w:rsidP="004B4C05">
      <w:pPr>
        <w:pStyle w:val="ad"/>
        <w:spacing w:line="360" w:lineRule="auto"/>
        <w:ind w:left="1440"/>
        <w:rPr>
          <w:b/>
          <w:bCs/>
          <w:rtl/>
        </w:rPr>
      </w:pPr>
      <w:r>
        <w:rPr>
          <w:rFonts w:hint="cs"/>
          <w:b/>
          <w:bCs/>
          <w:rtl/>
        </w:rPr>
        <w:t>הנתבע: אני לא יודע למה זה, אני לא מבין את הנפש שלי, זה לא קרה לי.</w:t>
      </w:r>
    </w:p>
    <w:p w:rsidR="008254C4" w:rsidRDefault="00330DF6" w:rsidP="004B4C05">
      <w:pPr>
        <w:pStyle w:val="ad"/>
        <w:spacing w:line="360" w:lineRule="auto"/>
        <w:ind w:left="1440"/>
        <w:rPr>
          <w:b/>
          <w:bCs/>
          <w:rtl/>
        </w:rPr>
      </w:pPr>
      <w:r>
        <w:rPr>
          <w:rFonts w:hint="cs"/>
          <w:b/>
          <w:bCs/>
          <w:rtl/>
        </w:rPr>
        <w:t>...</w:t>
      </w:r>
    </w:p>
    <w:p w:rsidR="008254C4" w:rsidRDefault="00330DF6" w:rsidP="004B4C05">
      <w:pPr>
        <w:pStyle w:val="ad"/>
        <w:spacing w:line="360" w:lineRule="auto"/>
        <w:ind w:left="1440"/>
        <w:rPr>
          <w:b/>
          <w:bCs/>
          <w:rtl/>
        </w:rPr>
      </w:pPr>
      <w:r>
        <w:rPr>
          <w:rFonts w:hint="cs"/>
          <w:b/>
          <w:bCs/>
          <w:rtl/>
        </w:rPr>
        <w:t>הנתבע: אז אני ניסיתי בכוח, וניסיתי בכוח וניסיתי בכוח וניסיתי בכוח.</w:t>
      </w:r>
    </w:p>
    <w:p w:rsidR="00F35D80" w:rsidRDefault="00330DF6" w:rsidP="004B4C05">
      <w:pPr>
        <w:pStyle w:val="ad"/>
        <w:spacing w:line="360" w:lineRule="auto"/>
        <w:ind w:left="1440"/>
        <w:rPr>
          <w:b/>
          <w:bCs/>
          <w:rtl/>
        </w:rPr>
      </w:pPr>
      <w:r>
        <w:rPr>
          <w:rFonts w:hint="cs"/>
          <w:b/>
          <w:bCs/>
          <w:rtl/>
        </w:rPr>
        <w:t>עמ' 12 לתמליל, שורה 12 ואילך.</w:t>
      </w:r>
    </w:p>
    <w:p w:rsidR="008254C4" w:rsidRPr="00F35D80" w:rsidRDefault="00330DF6" w:rsidP="00431D60">
      <w:pPr>
        <w:spacing w:line="360" w:lineRule="auto"/>
        <w:ind w:left="1440"/>
        <w:rPr>
          <w:rtl/>
        </w:rPr>
      </w:pPr>
      <w:r w:rsidRPr="00F35D80">
        <w:rPr>
          <w:rFonts w:hint="cs"/>
          <w:rtl/>
        </w:rPr>
        <w:lastRenderedPageBreak/>
        <w:t xml:space="preserve">אין ספק שדברים אלה מעלים שאלות לגבי התנהלותו של הנתבע כפי שהוא בעצמו מציין בתמליל, ולא ניתן להסיק מסקנות ממשפטים שנבחרו ונלקחו </w:t>
      </w:r>
      <w:r w:rsidR="00F35D80" w:rsidRPr="00F35D80">
        <w:rPr>
          <w:rFonts w:hint="cs"/>
          <w:rtl/>
        </w:rPr>
        <w:t>והוצגו לבניית תמונה של האירועים בין הצדדים.</w:t>
      </w:r>
    </w:p>
    <w:p w:rsidR="00876E2F" w:rsidRDefault="00330DF6" w:rsidP="00876E2F">
      <w:pPr>
        <w:pStyle w:val="ad"/>
        <w:numPr>
          <w:ilvl w:val="0"/>
          <w:numId w:val="9"/>
        </w:numPr>
        <w:spacing w:line="360" w:lineRule="auto"/>
      </w:pPr>
      <w:r>
        <w:rPr>
          <w:rFonts w:hint="cs"/>
          <w:rtl/>
        </w:rPr>
        <w:t xml:space="preserve">לבסוף, צורפו תמלילים </w:t>
      </w:r>
      <w:r>
        <w:rPr>
          <w:rFonts w:hint="cs"/>
          <w:b/>
          <w:bCs/>
          <w:rtl/>
        </w:rPr>
        <w:t>עם עדים שלא הופיעו להיחקר כלל,</w:t>
      </w:r>
      <w:r>
        <w:rPr>
          <w:rFonts w:hint="cs"/>
          <w:rtl/>
        </w:rPr>
        <w:t xml:space="preserve"> ולמרות זאת מצא ב"כ הנתבעים להתייחס לנאמר בהקלטה כאילו מדובר בראיה שנמצאת בפני בית המשפט. </w:t>
      </w:r>
    </w:p>
    <w:p w:rsidR="00876E2F" w:rsidRDefault="00330DF6" w:rsidP="00876E2F">
      <w:pPr>
        <w:pStyle w:val="ad"/>
        <w:numPr>
          <w:ilvl w:val="0"/>
          <w:numId w:val="1"/>
        </w:numPr>
        <w:spacing w:line="360" w:lineRule="auto"/>
      </w:pPr>
      <w:r>
        <w:rPr>
          <w:rFonts w:hint="cs"/>
          <w:rtl/>
        </w:rPr>
        <w:t>מכאן ברור כי משקלם של התמלילים שצורפו כפי שצורפו הוא אפסי למעט כאשר נחקרו העדים על אמירותיהם וגם כאן יש מקום לתת משקל מועט ביותר לתמלילים.</w:t>
      </w:r>
    </w:p>
    <w:p w:rsidR="00876E2F" w:rsidRDefault="00330DF6" w:rsidP="00876E2F">
      <w:pPr>
        <w:spacing w:line="360" w:lineRule="auto"/>
        <w:ind w:left="360"/>
        <w:rPr>
          <w:b/>
          <w:bCs/>
        </w:rPr>
      </w:pPr>
      <w:r>
        <w:rPr>
          <w:rFonts w:hint="cs"/>
          <w:b/>
          <w:bCs/>
          <w:rtl/>
        </w:rPr>
        <w:t>שאלת נטיותיה המיניות של התובעת</w:t>
      </w:r>
    </w:p>
    <w:p w:rsidR="00876E2F" w:rsidRDefault="00330DF6" w:rsidP="00876E2F">
      <w:pPr>
        <w:pStyle w:val="ad"/>
        <w:numPr>
          <w:ilvl w:val="0"/>
          <w:numId w:val="1"/>
        </w:numPr>
        <w:spacing w:line="360" w:lineRule="auto"/>
        <w:rPr>
          <w:rtl/>
        </w:rPr>
      </w:pPr>
      <w:r>
        <w:rPr>
          <w:rFonts w:hint="cs"/>
          <w:rtl/>
        </w:rPr>
        <w:t>כל כתבי טענותיהם של הנתבעים, עדויותיהם ועדיהם עוסקים בעיקר בטענתם כי התובעת הינה לסבית, כי בחתונה שבין הצדדים הייתה רמיה ופגיעה בנתבע אשר הביא</w:t>
      </w:r>
      <w:r w:rsidR="00431D60">
        <w:rPr>
          <w:rFonts w:hint="cs"/>
          <w:rtl/>
        </w:rPr>
        <w:t>ו</w:t>
      </w:r>
      <w:r>
        <w:rPr>
          <w:rFonts w:hint="cs"/>
          <w:rtl/>
        </w:rPr>
        <w:t xml:space="preserve"> לכל הטרגדיה של הגירושין של הצדדים.</w:t>
      </w:r>
    </w:p>
    <w:p w:rsidR="00876E2F" w:rsidRDefault="00330DF6" w:rsidP="00A061CA">
      <w:pPr>
        <w:pStyle w:val="ad"/>
        <w:numPr>
          <w:ilvl w:val="0"/>
          <w:numId w:val="1"/>
        </w:numPr>
        <w:spacing w:line="360" w:lineRule="auto"/>
      </w:pPr>
      <w:r>
        <w:rPr>
          <w:rFonts w:hint="cs"/>
          <w:rtl/>
        </w:rPr>
        <w:t>כך גם בסיכומיו טען ב"כ הנתבעים כי לנתבע עומדת ההגנה של "אמת דיברתי" בשל העובדה כי התובעת לא גילתה לנתבע את נטיותיה המיניות. (</w:t>
      </w:r>
      <w:r w:rsidR="00A061CA">
        <w:rPr>
          <w:rFonts w:hint="cs"/>
          <w:rtl/>
        </w:rPr>
        <w:t xml:space="preserve">ראה </w:t>
      </w:r>
      <w:r w:rsidR="008A2C1F">
        <w:rPr>
          <w:rFonts w:hint="cs"/>
          <w:rtl/>
        </w:rPr>
        <w:t xml:space="preserve">פיסקה ראשונה </w:t>
      </w:r>
      <w:r>
        <w:rPr>
          <w:rFonts w:hint="cs"/>
          <w:rtl/>
        </w:rPr>
        <w:t>לסיכומים).</w:t>
      </w:r>
    </w:p>
    <w:p w:rsidR="00876E2F" w:rsidRDefault="00330DF6" w:rsidP="00876E2F">
      <w:pPr>
        <w:pStyle w:val="ad"/>
        <w:numPr>
          <w:ilvl w:val="0"/>
          <w:numId w:val="1"/>
        </w:numPr>
        <w:spacing w:line="360" w:lineRule="auto"/>
        <w:rPr>
          <w:rtl/>
        </w:rPr>
      </w:pPr>
      <w:r>
        <w:rPr>
          <w:rFonts w:hint="cs"/>
          <w:rtl/>
        </w:rPr>
        <w:t xml:space="preserve">למרות טענות מן השפה ולחוץ של ב"כ הנתבעים כי </w:t>
      </w:r>
      <w:r>
        <w:rPr>
          <w:rFonts w:hint="cs"/>
          <w:b/>
          <w:bCs/>
          <w:rtl/>
        </w:rPr>
        <w:t>"זכותה להיות משויכת לאיזו קהילה שהיא רוצה"</w:t>
      </w:r>
      <w:r>
        <w:rPr>
          <w:rFonts w:hint="cs"/>
          <w:rtl/>
        </w:rPr>
        <w:t xml:space="preserve"> (עמ' 3 לפרוטוקול מיום 11.4.16) בפועל כל כתב ההגנה, ההקלטות שצורפו למרות המפורט לעיל לגבי משקלם, ועדויות העדים מטעם הנתבעים דנים בעיקר בסוגיה זו בהתעלם כליל מחוק איסור לשון הרע כפי שצוטט לעיל. </w:t>
      </w:r>
    </w:p>
    <w:p w:rsidR="00876E2F" w:rsidRDefault="00330DF6" w:rsidP="00876E2F">
      <w:pPr>
        <w:pStyle w:val="ad"/>
        <w:numPr>
          <w:ilvl w:val="0"/>
          <w:numId w:val="1"/>
        </w:numPr>
        <w:spacing w:line="360" w:lineRule="auto"/>
        <w:rPr>
          <w:rtl/>
        </w:rPr>
      </w:pPr>
      <w:r>
        <w:rPr>
          <w:rFonts w:hint="cs"/>
          <w:rtl/>
        </w:rPr>
        <w:t xml:space="preserve">מעבר לכך, נדמה כי הנתבעים ובא כוחם לא הפנימו את הלכת בית המשפט העליון </w:t>
      </w:r>
      <w:r>
        <w:rPr>
          <w:rFonts w:hint="cs"/>
          <w:b/>
          <w:bCs/>
          <w:rtl/>
        </w:rPr>
        <w:t>ב בע"מ 5827/19 פלוני נ' פלונית</w:t>
      </w:r>
      <w:r>
        <w:rPr>
          <w:rFonts w:hint="cs"/>
          <w:rtl/>
        </w:rPr>
        <w:t xml:space="preserve"> (נבו 16.08.2021):</w:t>
      </w:r>
    </w:p>
    <w:p w:rsidR="00876E2F" w:rsidRDefault="00330DF6" w:rsidP="00876E2F">
      <w:pPr>
        <w:pStyle w:val="ad"/>
        <w:spacing w:line="360" w:lineRule="auto"/>
        <w:ind w:left="1440"/>
        <w:rPr>
          <w:b/>
          <w:bCs/>
          <w:rtl/>
        </w:rPr>
      </w:pPr>
      <w:r>
        <w:rPr>
          <w:rFonts w:hint="cs"/>
          <w:b/>
          <w:bCs/>
          <w:rtl/>
        </w:rPr>
        <w:t xml:space="preserve">"53.      הנטייה המינית של האדם, היותו הומוסקסואל, הטרוסקסואל או </w:t>
      </w:r>
      <w:r>
        <w:rPr>
          <w:rFonts w:hint="cs"/>
          <w:b/>
          <w:bCs/>
          <w:rtl/>
        </w:rPr>
        <w:tab/>
        <w:t xml:space="preserve">ביסקסואל – אם הוא נמשך מינית לגברים או לנשים, אם הוא מעורב </w:t>
      </w:r>
      <w:r>
        <w:rPr>
          <w:rFonts w:hint="cs"/>
          <w:b/>
          <w:bCs/>
          <w:rtl/>
        </w:rPr>
        <w:tab/>
        <w:t xml:space="preserve">רגשית עם גברים או עם נשים, אם הוא מעוניין לחלוק את חייו הזוגיים </w:t>
      </w:r>
      <w:r>
        <w:rPr>
          <w:rFonts w:hint="cs"/>
          <w:b/>
          <w:bCs/>
          <w:rtl/>
        </w:rPr>
        <w:tab/>
        <w:t>עם גברים או נשים, כל אלה ועוד, הן שאלות הנוגעות, בעיקרו של דבר,</w:t>
      </w:r>
      <w:r>
        <w:rPr>
          <w:rFonts w:hint="cs"/>
          <w:b/>
          <w:bCs/>
          <w:rtl/>
        </w:rPr>
        <w:tab/>
        <w:t xml:space="preserve"> לתחושותיו ולרגשותיו האישיים והפרטיים ביותר של האדם, </w:t>
      </w:r>
      <w:r>
        <w:rPr>
          <w:rFonts w:hint="cs"/>
          <w:b/>
          <w:bCs/>
          <w:rtl/>
        </w:rPr>
        <w:tab/>
        <w:t xml:space="preserve">לעצמיותו ולזהותו הפנימית. הכרה בחובתו המשפטית (וכאמור, </w:t>
      </w:r>
      <w:r>
        <w:rPr>
          <w:rFonts w:hint="cs"/>
          <w:b/>
          <w:bCs/>
          <w:rtl/>
        </w:rPr>
        <w:tab/>
        <w:t xml:space="preserve">להבדיל מהמוסרית) של אדם לשתף את בן זוגו האחר בכל אלה, דקדוק </w:t>
      </w:r>
      <w:r>
        <w:rPr>
          <w:rFonts w:hint="cs"/>
          <w:b/>
          <w:bCs/>
          <w:rtl/>
        </w:rPr>
        <w:tab/>
        <w:t xml:space="preserve">משפטי וחקירה ליטיגטורית בהם, עלולים לפגוע קשות בפרטיות של </w:t>
      </w:r>
      <w:r>
        <w:rPr>
          <w:rFonts w:hint="cs"/>
          <w:b/>
          <w:bCs/>
          <w:rtl/>
        </w:rPr>
        <w:tab/>
        <w:t xml:space="preserve">האדם ביחס להיבטים האישיים והאינטימיים ביותר הקשורים </w:t>
      </w:r>
      <w:r>
        <w:rPr>
          <w:rFonts w:hint="cs"/>
          <w:b/>
          <w:bCs/>
          <w:rtl/>
        </w:rPr>
        <w:tab/>
        <w:t>למרחבו הפרטי ולעולמו שלו."</w:t>
      </w:r>
    </w:p>
    <w:p w:rsidR="008A2C1F" w:rsidRDefault="00330DF6" w:rsidP="00876E2F">
      <w:pPr>
        <w:pStyle w:val="ad"/>
        <w:numPr>
          <w:ilvl w:val="0"/>
          <w:numId w:val="1"/>
        </w:numPr>
        <w:spacing w:line="360" w:lineRule="auto"/>
      </w:pPr>
      <w:r>
        <w:rPr>
          <w:rFonts w:hint="cs"/>
          <w:rtl/>
        </w:rPr>
        <w:t xml:space="preserve">על גישה זו חזר לאחרונה בית המשפט העליון </w:t>
      </w:r>
      <w:r w:rsidRPr="008A2C1F">
        <w:rPr>
          <w:rFonts w:hint="cs"/>
          <w:b/>
          <w:bCs/>
          <w:rtl/>
        </w:rPr>
        <w:t>בבע"מ 4181/22 פלוני נ' פלונית</w:t>
      </w:r>
      <w:r>
        <w:rPr>
          <w:rFonts w:hint="cs"/>
          <w:rtl/>
        </w:rPr>
        <w:t xml:space="preserve">, פסק דין מיום 19.5.24 (טרם פורסם) שם קובע בית המשפט </w:t>
      </w:r>
      <w:r w:rsidR="00A96F0E">
        <w:rPr>
          <w:rFonts w:hint="cs"/>
          <w:rtl/>
        </w:rPr>
        <w:t xml:space="preserve">מפי כב' השופטת וילנר </w:t>
      </w:r>
      <w:r>
        <w:rPr>
          <w:rFonts w:hint="cs"/>
          <w:rtl/>
        </w:rPr>
        <w:t xml:space="preserve">כך: </w:t>
      </w:r>
    </w:p>
    <w:p w:rsidR="008A2C1F" w:rsidRDefault="00330DF6" w:rsidP="00A96F0E">
      <w:pPr>
        <w:spacing w:line="360" w:lineRule="auto"/>
        <w:ind w:left="2160" w:hanging="2160"/>
        <w:rPr>
          <w:rFonts w:ascii="David" w:eastAsiaTheme="minorHAnsi" w:hAnsi="David"/>
          <w:noProof w:val="0"/>
          <w:rtl/>
          <w:lang w:val="fr-FR"/>
        </w:rPr>
      </w:pPr>
      <w:r w:rsidRPr="008A2C1F">
        <w:rPr>
          <w:rFonts w:ascii="David" w:eastAsiaTheme="minorHAnsi" w:hAnsi="David"/>
          <w:noProof w:val="0"/>
          <w:rtl/>
          <w:lang w:val="fr-FR"/>
        </w:rPr>
        <w:t>.</w:t>
      </w:r>
      <w:r w:rsidRPr="008A2C1F">
        <w:rPr>
          <w:rFonts w:ascii="David" w:eastAsiaTheme="minorHAnsi" w:hAnsi="David"/>
          <w:noProof w:val="0"/>
          <w:rtl/>
          <w:lang w:val="fr-FR"/>
        </w:rPr>
        <w:tab/>
      </w:r>
      <w:r w:rsidR="00A96F0E" w:rsidRPr="00A96F0E">
        <w:rPr>
          <w:rFonts w:ascii="David" w:eastAsiaTheme="minorHAnsi" w:hAnsi="David" w:hint="cs"/>
          <w:b/>
          <w:bCs/>
          <w:noProof w:val="0"/>
          <w:rtl/>
          <w:lang w:val="fr-FR"/>
        </w:rPr>
        <w:t>"</w:t>
      </w:r>
      <w:r w:rsidR="00A96F0E" w:rsidRPr="00A96F0E">
        <w:rPr>
          <w:rFonts w:ascii="David" w:eastAsiaTheme="minorHAnsi" w:hAnsi="David"/>
          <w:b/>
          <w:bCs/>
          <w:noProof w:val="0"/>
          <w:rtl/>
          <w:lang w:val="fr-FR"/>
        </w:rPr>
        <w:t xml:space="preserve">ברוח זו, נקבע בבע"מ 5827/19 כי אין להכיר בחובת גילוי משפטית בין בני זוג ביחס לנטייה מינית או מידת מחויבות הדתית. במקרה זה טענה בת הזוג לפגיעה קשה בה על רקע מצג שווא שהוצג לה על-ידי בן זוגה </w:t>
      </w:r>
      <w:r w:rsidR="00A96F0E" w:rsidRPr="00A96F0E">
        <w:rPr>
          <w:rFonts w:ascii="David" w:eastAsiaTheme="minorHAnsi" w:hAnsi="David"/>
          <w:b/>
          <w:bCs/>
          <w:noProof w:val="0"/>
          <w:rtl/>
          <w:lang w:val="fr-FR"/>
        </w:rPr>
        <w:lastRenderedPageBreak/>
        <w:t>בעניינים אלו, ושבגינו נגרמו לה נזקים נפשיים וממוניים. חרף האמור, ובשל שיקולי מדיניות משפטית ראויה, הנובעים, בעיקרו של דבר, מטבעו של ההליך המשפטי הנדרש לשם בירור התביעה, נקבע כי אין להכיר בחובות גילוי כאמור.</w:t>
      </w:r>
      <w:r w:rsidR="00A96F0E" w:rsidRPr="00A96F0E">
        <w:rPr>
          <w:rFonts w:ascii="David" w:eastAsiaTheme="minorHAnsi" w:hAnsi="David" w:hint="cs"/>
          <w:b/>
          <w:bCs/>
          <w:noProof w:val="0"/>
          <w:rtl/>
          <w:lang w:val="fr-FR"/>
        </w:rPr>
        <w:t>"</w:t>
      </w:r>
      <w:r w:rsidRPr="008A2C1F">
        <w:rPr>
          <w:rFonts w:ascii="David" w:eastAsiaTheme="minorHAnsi" w:hAnsi="David"/>
          <w:noProof w:val="0"/>
          <w:rtl/>
          <w:lang w:val="fr-FR"/>
        </w:rPr>
        <w:t xml:space="preserve"> </w:t>
      </w:r>
    </w:p>
    <w:p w:rsidR="00A96F0E" w:rsidRPr="008A2C1F" w:rsidRDefault="00330DF6" w:rsidP="00A96F0E">
      <w:pPr>
        <w:spacing w:line="360" w:lineRule="auto"/>
        <w:ind w:left="2160" w:hanging="2160"/>
        <w:rPr>
          <w:rFonts w:ascii="David" w:eastAsiaTheme="minorHAnsi" w:hAnsi="David"/>
          <w:noProof w:val="0"/>
          <w:rtl/>
          <w:lang w:val="fr-FR"/>
        </w:rPr>
      </w:pPr>
      <w:r>
        <w:rPr>
          <w:rFonts w:ascii="David" w:eastAsiaTheme="minorHAnsi" w:hAnsi="David"/>
          <w:noProof w:val="0"/>
          <w:rtl/>
          <w:lang w:val="fr-FR"/>
        </w:rPr>
        <w:tab/>
      </w:r>
      <w:r>
        <w:rPr>
          <w:rFonts w:ascii="David" w:eastAsiaTheme="minorHAnsi" w:hAnsi="David" w:hint="cs"/>
          <w:noProof w:val="0"/>
          <w:rtl/>
          <w:lang w:val="fr-FR"/>
        </w:rPr>
        <w:t>סעיף 21 לפסק הדין.</w:t>
      </w:r>
    </w:p>
    <w:p w:rsidR="00A96F0E" w:rsidRPr="00A96F0E" w:rsidRDefault="00330DF6" w:rsidP="00A96F0E">
      <w:pPr>
        <w:spacing w:line="360" w:lineRule="auto"/>
        <w:rPr>
          <w:b/>
          <w:bCs/>
          <w:u w:val="single"/>
        </w:rPr>
      </w:pPr>
      <w:r w:rsidRPr="00A96F0E">
        <w:rPr>
          <w:rFonts w:hint="cs"/>
          <w:b/>
          <w:bCs/>
          <w:u w:val="single"/>
          <w:rtl/>
        </w:rPr>
        <w:t>מן הכלל אל הפרט</w:t>
      </w:r>
    </w:p>
    <w:p w:rsidR="00876E2F" w:rsidRDefault="00330DF6" w:rsidP="00876E2F">
      <w:pPr>
        <w:pStyle w:val="ad"/>
        <w:numPr>
          <w:ilvl w:val="0"/>
          <w:numId w:val="1"/>
        </w:numPr>
        <w:spacing w:line="360" w:lineRule="auto"/>
        <w:rPr>
          <w:rtl/>
        </w:rPr>
      </w:pPr>
      <w:r>
        <w:rPr>
          <w:rFonts w:hint="cs"/>
          <w:rtl/>
        </w:rPr>
        <w:t xml:space="preserve">כך בכתב הגנתם פרשו הנתבעים על פני 16 סעיפים את הכירות הצדדים, וכבר בסעיף 12 נרשם כי רצון הנתבע בחלק מהשבתות לשהות בישיבה לבדו התאים לתובעת </w:t>
      </w:r>
    </w:p>
    <w:p w:rsidR="00876E2F" w:rsidRDefault="00330DF6" w:rsidP="00876E2F">
      <w:pPr>
        <w:pStyle w:val="ad"/>
        <w:spacing w:line="360" w:lineRule="auto"/>
        <w:ind w:left="1440"/>
        <w:rPr>
          <w:b/>
          <w:bCs/>
          <w:rtl/>
        </w:rPr>
      </w:pPr>
      <w:r>
        <w:rPr>
          <w:rFonts w:hint="cs"/>
          <w:b/>
          <w:bCs/>
          <w:rtl/>
        </w:rPr>
        <w:t xml:space="preserve">"על מנת להיות חופשייה בחייה המושחתים ורצונה בקיום יחסים לסביים עם נשים..." </w:t>
      </w:r>
    </w:p>
    <w:p w:rsidR="00876E2F" w:rsidRDefault="00876E2F" w:rsidP="00876E2F">
      <w:pPr>
        <w:pStyle w:val="ad"/>
        <w:spacing w:line="360" w:lineRule="auto"/>
        <w:rPr>
          <w:rtl/>
        </w:rPr>
      </w:pPr>
    </w:p>
    <w:p w:rsidR="00876E2F" w:rsidRDefault="00330DF6" w:rsidP="00876E2F">
      <w:pPr>
        <w:pStyle w:val="ad"/>
        <w:numPr>
          <w:ilvl w:val="0"/>
          <w:numId w:val="1"/>
        </w:numPr>
        <w:spacing w:line="360" w:lineRule="auto"/>
      </w:pPr>
      <w:r>
        <w:rPr>
          <w:rFonts w:hint="cs"/>
          <w:rtl/>
        </w:rPr>
        <w:t xml:space="preserve">בהמשך כתב ההגנה טוענים הנתבעים כי הייתה לתובעת קשר זוגי עם בת זוג אליה נסעה למחרת החתונה, המשיכו ותיארו לגרסתם את בעיית האלכוהול של התובעת ועוד ועוד. </w:t>
      </w:r>
    </w:p>
    <w:p w:rsidR="00876E2F" w:rsidRDefault="00330DF6" w:rsidP="00876E2F">
      <w:pPr>
        <w:pStyle w:val="ad"/>
        <w:numPr>
          <w:ilvl w:val="0"/>
          <w:numId w:val="1"/>
        </w:numPr>
        <w:spacing w:line="360" w:lineRule="auto"/>
        <w:rPr>
          <w:rtl/>
        </w:rPr>
      </w:pPr>
      <w:r>
        <w:rPr>
          <w:rFonts w:hint="cs"/>
          <w:rtl/>
        </w:rPr>
        <w:t xml:space="preserve">אך כפי שציין גם ב"כ התובעת מתעוררות שאלות קשות לגבי תפקידו של ב"כ הנתבעים אשר ערך שיחה עם אותו מר </w:t>
      </w:r>
      <w:r w:rsidR="007E36B8">
        <w:rPr>
          <w:rFonts w:hint="cs"/>
          <w:rtl/>
        </w:rPr>
        <w:t>א'</w:t>
      </w:r>
      <w:r>
        <w:rPr>
          <w:rFonts w:hint="cs"/>
          <w:rtl/>
        </w:rPr>
        <w:t xml:space="preserve">  (אשר כאמור בחר שלא להגיע להעיד כלל) ובתמליל זה מצינו את השאלה של ב"כ הנתבעים כך</w:t>
      </w:r>
      <w:r>
        <w:rPr>
          <w:rFonts w:hint="cs"/>
          <w:rtl/>
          <w:lang w:val="en-US"/>
        </w:rPr>
        <w:t>:</w:t>
      </w:r>
    </w:p>
    <w:p w:rsidR="00876E2F" w:rsidRDefault="00330DF6" w:rsidP="00876E2F">
      <w:pPr>
        <w:pStyle w:val="ad"/>
        <w:spacing w:line="360" w:lineRule="auto"/>
        <w:ind w:left="1440"/>
        <w:rPr>
          <w:b/>
          <w:bCs/>
          <w:lang w:val="en-US"/>
        </w:rPr>
      </w:pPr>
      <w:r>
        <w:rPr>
          <w:rFonts w:hint="cs"/>
          <w:b/>
          <w:bCs/>
          <w:rtl/>
          <w:lang w:val="en-US"/>
        </w:rPr>
        <w:t xml:space="preserve">"והיה מקרה שהילדים שלך היו עדים לקיום יחסי מין שלהן? </w:t>
      </w:r>
    </w:p>
    <w:p w:rsidR="00876E2F" w:rsidRDefault="00330DF6" w:rsidP="00876E2F">
      <w:pPr>
        <w:pStyle w:val="ad"/>
        <w:spacing w:line="360" w:lineRule="auto"/>
        <w:ind w:left="1440"/>
        <w:rPr>
          <w:b/>
          <w:bCs/>
          <w:rtl/>
        </w:rPr>
      </w:pPr>
      <w:r>
        <w:rPr>
          <w:rFonts w:hint="cs"/>
          <w:b/>
          <w:bCs/>
          <w:rtl/>
          <w:lang w:val="en-US"/>
        </w:rPr>
        <w:t>א': לא, לא, זה לא..."</w:t>
      </w:r>
    </w:p>
    <w:p w:rsidR="00876E2F" w:rsidRDefault="00330DF6" w:rsidP="00876E2F">
      <w:pPr>
        <w:pStyle w:val="ad"/>
        <w:numPr>
          <w:ilvl w:val="0"/>
          <w:numId w:val="1"/>
        </w:numPr>
        <w:spacing w:line="360" w:lineRule="auto"/>
        <w:rPr>
          <w:b/>
          <w:bCs/>
          <w:rtl/>
        </w:rPr>
      </w:pPr>
      <w:r>
        <w:rPr>
          <w:rFonts w:hint="cs"/>
          <w:rtl/>
        </w:rPr>
        <w:t>התנהלות זו של ב"כ הנתבעים היא הרבה מעבר</w:t>
      </w:r>
      <w:r>
        <w:rPr>
          <w:rFonts w:hint="cs"/>
          <w:b/>
          <w:bCs/>
          <w:rtl/>
        </w:rPr>
        <w:t xml:space="preserve"> </w:t>
      </w:r>
      <w:r>
        <w:rPr>
          <w:rFonts w:hint="cs"/>
          <w:rtl/>
        </w:rPr>
        <w:t>ל</w:t>
      </w:r>
      <w:r>
        <w:rPr>
          <w:rFonts w:hint="cs"/>
          <w:b/>
          <w:bCs/>
          <w:rtl/>
        </w:rPr>
        <w:t>"</w:t>
      </w:r>
      <w:r>
        <w:rPr>
          <w:rFonts w:hint="cs"/>
          <w:rtl/>
        </w:rPr>
        <w:t xml:space="preserve"> </w:t>
      </w:r>
      <w:r>
        <w:rPr>
          <w:rFonts w:hint="cs"/>
          <w:b/>
          <w:bCs/>
          <w:rtl/>
        </w:rPr>
        <w:t xml:space="preserve">הקלטה טכנית של שיחה ביני לבין </w:t>
      </w:r>
      <w:r w:rsidR="007E36B8">
        <w:rPr>
          <w:rFonts w:hint="cs"/>
          <w:b/>
          <w:bCs/>
          <w:rtl/>
        </w:rPr>
        <w:t>א'</w:t>
      </w:r>
      <w:r>
        <w:rPr>
          <w:rFonts w:hint="cs"/>
          <w:b/>
          <w:bCs/>
          <w:rtl/>
        </w:rPr>
        <w:t xml:space="preserve">" </w:t>
      </w:r>
      <w:r>
        <w:rPr>
          <w:rFonts w:hint="cs"/>
          <w:rtl/>
        </w:rPr>
        <w:t xml:space="preserve">כפי שציין ב"כ הנתבעים בפני בית המשפט ויש בכך ירידה לזירה לא מכבדת כלל למי שתפקידו בין היתר לשמש כ: </w:t>
      </w:r>
      <w:r>
        <w:rPr>
          <w:lang w:val="en-US"/>
        </w:rPr>
        <w:t>officer of the court"</w:t>
      </w:r>
      <w:r>
        <w:rPr>
          <w:rFonts w:hint="cs"/>
          <w:rtl/>
          <w:lang w:val="en-US"/>
        </w:rPr>
        <w:t>".</w:t>
      </w:r>
    </w:p>
    <w:p w:rsidR="00876E2F" w:rsidRDefault="00330DF6" w:rsidP="00876E2F">
      <w:pPr>
        <w:spacing w:line="360" w:lineRule="auto"/>
        <w:ind w:left="360"/>
        <w:rPr>
          <w:b/>
          <w:bCs/>
          <w:u w:val="single"/>
        </w:rPr>
      </w:pPr>
      <w:r>
        <w:rPr>
          <w:rFonts w:hint="cs"/>
          <w:b/>
          <w:bCs/>
          <w:u w:val="single"/>
          <w:rtl/>
        </w:rPr>
        <w:t>דיון</w:t>
      </w:r>
    </w:p>
    <w:p w:rsidR="00876E2F" w:rsidRDefault="00330DF6" w:rsidP="00876E2F">
      <w:pPr>
        <w:pStyle w:val="ad"/>
        <w:numPr>
          <w:ilvl w:val="0"/>
          <w:numId w:val="1"/>
        </w:numPr>
        <w:spacing w:line="360" w:lineRule="auto"/>
      </w:pPr>
      <w:r>
        <w:rPr>
          <w:rFonts w:hint="cs"/>
          <w:rtl/>
        </w:rPr>
        <w:t xml:space="preserve">אציין כבר עתה כי סוגיה זו של נטיותיה המיניות של התובעת עלתה רק לאחר הקרע בין התובעת לנתבע, כפי שאף מופיע במכתבו של הנתבע מיום 19.5.15 , כאשר טען כי בירר לגביה פרטים שונים ופרץ לטלפון הנייד שלה. </w:t>
      </w:r>
    </w:p>
    <w:p w:rsidR="00876E2F" w:rsidRDefault="00330DF6" w:rsidP="00876E2F">
      <w:pPr>
        <w:pStyle w:val="ad"/>
        <w:numPr>
          <w:ilvl w:val="0"/>
          <w:numId w:val="1"/>
        </w:numPr>
        <w:spacing w:line="360" w:lineRule="auto"/>
      </w:pPr>
      <w:r>
        <w:rPr>
          <w:rFonts w:hint="cs"/>
          <w:rtl/>
        </w:rPr>
        <w:t>גם בסיכומי ב"כ הנתבעים נטען כי הנתבע רצה לסיים את הקשר לאחר שנודע לו כי מדובר באישה שאינה מתאימה לקשרים עם גבר</w:t>
      </w:r>
      <w:r w:rsidRPr="00F35D80">
        <w:rPr>
          <w:rFonts w:hint="cs"/>
          <w:rtl/>
        </w:rPr>
        <w:t>.(</w:t>
      </w:r>
      <w:r w:rsidR="00F35D80">
        <w:rPr>
          <w:rFonts w:hint="cs"/>
          <w:rtl/>
        </w:rPr>
        <w:t>סעיף 1 סיפא</w:t>
      </w:r>
      <w:r w:rsidRPr="00F35D80">
        <w:rPr>
          <w:rFonts w:hint="cs"/>
          <w:rtl/>
        </w:rPr>
        <w:t xml:space="preserve"> לסיכומים).</w:t>
      </w:r>
    </w:p>
    <w:p w:rsidR="00876E2F" w:rsidRDefault="00330DF6" w:rsidP="00876E2F">
      <w:pPr>
        <w:pStyle w:val="ad"/>
        <w:numPr>
          <w:ilvl w:val="0"/>
          <w:numId w:val="1"/>
        </w:numPr>
        <w:spacing w:line="360" w:lineRule="auto"/>
      </w:pPr>
      <w:r>
        <w:rPr>
          <w:rFonts w:hint="cs"/>
          <w:rtl/>
        </w:rPr>
        <w:t xml:space="preserve">בחקירתה במשטרת ישראל מיום 21.5.15 ציינה התובעת כי סיפרה לנתבע אחרי החתונה כי היו לה בעבר קשרים עם נשים. </w:t>
      </w:r>
    </w:p>
    <w:p w:rsidR="00876E2F" w:rsidRDefault="00330DF6" w:rsidP="00876E2F">
      <w:pPr>
        <w:pStyle w:val="ad"/>
        <w:numPr>
          <w:ilvl w:val="0"/>
          <w:numId w:val="1"/>
        </w:numPr>
        <w:spacing w:line="360" w:lineRule="auto"/>
      </w:pPr>
      <w:r>
        <w:rPr>
          <w:rFonts w:hint="cs"/>
          <w:rtl/>
        </w:rPr>
        <w:t>בסוגיה זו נחקרה התובעת בפני בית המשפט ועמדה על זכותה שלא להשיב, ציינה מפורשות כי מאחר ושני הצדדים הם חוזרים בתשובה הם אינם נוברים בעבר.</w:t>
      </w:r>
    </w:p>
    <w:p w:rsidR="00876E2F" w:rsidRDefault="00330DF6" w:rsidP="00876E2F">
      <w:pPr>
        <w:pStyle w:val="ad"/>
        <w:numPr>
          <w:ilvl w:val="0"/>
          <w:numId w:val="1"/>
        </w:numPr>
        <w:spacing w:line="360" w:lineRule="auto"/>
      </w:pPr>
      <w:r>
        <w:rPr>
          <w:rFonts w:hint="cs"/>
          <w:rtl/>
        </w:rPr>
        <w:t xml:space="preserve">לבסוף, נחקרה גם חברתה של התובעת </w:t>
      </w:r>
      <w:r w:rsidR="007E36B8">
        <w:rPr>
          <w:rFonts w:hint="cs"/>
          <w:rtl/>
        </w:rPr>
        <w:t>ל'</w:t>
      </w:r>
      <w:r>
        <w:rPr>
          <w:rFonts w:hint="cs"/>
          <w:rtl/>
        </w:rPr>
        <w:t xml:space="preserve"> אשר נחקרה אף היא על כך ועמדה על זכותה שלא לענות לשאלות. </w:t>
      </w:r>
    </w:p>
    <w:p w:rsidR="00876E2F" w:rsidRDefault="00330DF6" w:rsidP="00876E2F">
      <w:pPr>
        <w:pStyle w:val="ad"/>
        <w:numPr>
          <w:ilvl w:val="0"/>
          <w:numId w:val="1"/>
        </w:numPr>
        <w:spacing w:line="360" w:lineRule="auto"/>
        <w:rPr>
          <w:b/>
          <w:bCs/>
        </w:rPr>
      </w:pPr>
      <w:r>
        <w:rPr>
          <w:rFonts w:hint="cs"/>
          <w:b/>
          <w:bCs/>
          <w:rtl/>
        </w:rPr>
        <w:t xml:space="preserve">כאן המקום לקבוע כי כל דרך התייחסותם של הנתבעים כולם הייתה תוך פגיעה בכבודה של התובעת, כאילו כהמשך להתנהלותם אשר הביאה להגשת התביעה, וכך גם בחקירתו </w:t>
      </w:r>
      <w:r>
        <w:rPr>
          <w:rFonts w:hint="cs"/>
          <w:b/>
          <w:bCs/>
          <w:rtl/>
        </w:rPr>
        <w:lastRenderedPageBreak/>
        <w:t xml:space="preserve">ב"כ הנתבעים לא שמר על כבודה של התובעת למרות התערבויות רבות של בית המשפט בחקירה. </w:t>
      </w:r>
    </w:p>
    <w:p w:rsidR="00876E2F" w:rsidRDefault="00330DF6" w:rsidP="00876E2F">
      <w:pPr>
        <w:pStyle w:val="ad"/>
        <w:numPr>
          <w:ilvl w:val="0"/>
          <w:numId w:val="1"/>
        </w:numPr>
        <w:spacing w:line="360" w:lineRule="auto"/>
      </w:pPr>
      <w:r>
        <w:rPr>
          <w:rFonts w:hint="cs"/>
          <w:rtl/>
        </w:rPr>
        <w:t>התנהלות זו של הנתבעים בהחלט מחזקת את טענותיה של התובעת בכתבי טענותיה.</w:t>
      </w:r>
    </w:p>
    <w:p w:rsidR="0015607C" w:rsidRDefault="0015607C" w:rsidP="00876E2F">
      <w:pPr>
        <w:pStyle w:val="ad"/>
        <w:spacing w:line="360" w:lineRule="auto"/>
        <w:rPr>
          <w:b/>
          <w:bCs/>
        </w:rPr>
      </w:pPr>
    </w:p>
    <w:p w:rsidR="00876E2F" w:rsidRDefault="00330DF6" w:rsidP="00876E2F">
      <w:pPr>
        <w:pStyle w:val="ad"/>
        <w:spacing w:line="360" w:lineRule="auto"/>
        <w:rPr>
          <w:b/>
          <w:bCs/>
          <w:rtl/>
        </w:rPr>
      </w:pPr>
      <w:r>
        <w:rPr>
          <w:rFonts w:hint="cs"/>
          <w:b/>
          <w:bCs/>
          <w:rtl/>
        </w:rPr>
        <w:t>עזיבת התובעת את חדר המלון למחרת החתונה</w:t>
      </w:r>
    </w:p>
    <w:p w:rsidR="00876E2F" w:rsidRDefault="00330DF6" w:rsidP="00876E2F">
      <w:pPr>
        <w:pStyle w:val="ad"/>
        <w:numPr>
          <w:ilvl w:val="0"/>
          <w:numId w:val="1"/>
        </w:numPr>
        <w:spacing w:line="360" w:lineRule="auto"/>
      </w:pPr>
      <w:r>
        <w:rPr>
          <w:rFonts w:hint="cs"/>
          <w:rtl/>
        </w:rPr>
        <w:t xml:space="preserve">המחלוקת העובדתית הראשונה בין הצדדים הינה בנוגע לסיבה בגינה עזבה התובעת את החדר במלון למחרת ליל הכלולות. </w:t>
      </w:r>
    </w:p>
    <w:p w:rsidR="00876E2F" w:rsidRDefault="00330DF6" w:rsidP="00876E2F">
      <w:pPr>
        <w:pStyle w:val="ad"/>
        <w:numPr>
          <w:ilvl w:val="0"/>
          <w:numId w:val="1"/>
        </w:numPr>
        <w:spacing w:line="360" w:lineRule="auto"/>
      </w:pPr>
      <w:r>
        <w:rPr>
          <w:rFonts w:hint="cs"/>
          <w:rtl/>
        </w:rPr>
        <w:t xml:space="preserve">התובעת טענה והעידה כי בסיומה של החתונה ובהיותם בדרך לבית המלון, התברר לה כי במהלך החתונה הנתבע וחבריו רוקנו את תכולת הכספת בה הופקדו כספי המתנות ונטלו את תכולתה, והנתבע אף סירב לבקשת התובעת לערוך רשימה מסודרת של המתנות אותם קיבלו בני הזוג – </w:t>
      </w:r>
      <w:r w:rsidR="00E86B18">
        <w:rPr>
          <w:rFonts w:hint="cs"/>
          <w:rtl/>
        </w:rPr>
        <w:t xml:space="preserve">כפי שדרשה </w:t>
      </w:r>
      <w:r>
        <w:rPr>
          <w:rFonts w:hint="cs"/>
          <w:rtl/>
        </w:rPr>
        <w:t>לבקשת אביה.</w:t>
      </w:r>
    </w:p>
    <w:p w:rsidR="00876E2F" w:rsidRDefault="00330DF6" w:rsidP="00876E2F">
      <w:pPr>
        <w:pStyle w:val="ad"/>
        <w:numPr>
          <w:ilvl w:val="0"/>
          <w:numId w:val="1"/>
        </w:numPr>
        <w:spacing w:line="360" w:lineRule="auto"/>
      </w:pPr>
      <w:r>
        <w:rPr>
          <w:rFonts w:hint="cs"/>
          <w:rtl/>
        </w:rPr>
        <w:t xml:space="preserve">התובעת ציינה כי הנתבע מסר לה כי הוא סבור כי רק הוא צריך לדעת כמה כסף קיבלו בני הזוג וממי, ולעמדת התובעת מכאן החל הסכסוך </w:t>
      </w:r>
      <w:r w:rsidR="00E86B18">
        <w:rPr>
          <w:rFonts w:hint="cs"/>
          <w:rtl/>
        </w:rPr>
        <w:t xml:space="preserve">החריף </w:t>
      </w:r>
      <w:r>
        <w:rPr>
          <w:rFonts w:hint="cs"/>
          <w:rtl/>
        </w:rPr>
        <w:t>בין הצדדים.</w:t>
      </w:r>
    </w:p>
    <w:p w:rsidR="00876E2F" w:rsidRDefault="00330DF6" w:rsidP="00876E2F">
      <w:pPr>
        <w:pStyle w:val="ad"/>
        <w:numPr>
          <w:ilvl w:val="0"/>
          <w:numId w:val="1"/>
        </w:numPr>
        <w:spacing w:line="360" w:lineRule="auto"/>
      </w:pPr>
      <w:r>
        <w:rPr>
          <w:rFonts w:hint="cs"/>
          <w:rtl/>
        </w:rPr>
        <w:t xml:space="preserve">לטענת הנתבע, לאחר טקס הכלולות הייתה התובעת "שיכורה כלוט", כדי למנוע מהנתבע לממש את הנישואין. הוסיף הנתבע בתצהירו כי בבוקר שלמחרת נטלה התובעת מעטפות עם כסף (בסכום של 20,000 ₪) ולא שבה לבית המלון או לדירה ששכר הנתבע לפני החתונה. </w:t>
      </w:r>
    </w:p>
    <w:p w:rsidR="00431D60" w:rsidRDefault="00431D60" w:rsidP="00431D60">
      <w:pPr>
        <w:pStyle w:val="ad"/>
        <w:spacing w:line="360" w:lineRule="auto"/>
      </w:pPr>
    </w:p>
    <w:p w:rsidR="00876E2F" w:rsidRDefault="00330DF6" w:rsidP="00876E2F">
      <w:pPr>
        <w:pStyle w:val="ad"/>
        <w:spacing w:line="360" w:lineRule="auto"/>
        <w:rPr>
          <w:b/>
          <w:bCs/>
          <w:u w:val="single"/>
        </w:rPr>
      </w:pPr>
      <w:r>
        <w:rPr>
          <w:rFonts w:hint="cs"/>
          <w:b/>
          <w:bCs/>
          <w:u w:val="single"/>
          <w:rtl/>
        </w:rPr>
        <w:t>דיון</w:t>
      </w:r>
    </w:p>
    <w:p w:rsidR="00876E2F" w:rsidRDefault="00330DF6" w:rsidP="00876E2F">
      <w:pPr>
        <w:pStyle w:val="ad"/>
        <w:numPr>
          <w:ilvl w:val="0"/>
          <w:numId w:val="1"/>
        </w:numPr>
        <w:spacing w:line="360" w:lineRule="auto"/>
      </w:pPr>
      <w:r>
        <w:rPr>
          <w:rFonts w:hint="cs"/>
          <w:rtl/>
        </w:rPr>
        <w:t>העובדות שעלו בהליך שבפניי היו כי אמנם הנתבע פתח את הכספת של המתנות במהלך החתונה, לקח כספים ומסר אותם לחבריו מהישיבה, וסבר כי אינו חייב למסור לתובעת או למי מבני משפחתה דין וחשבון ואת רשימת כספי המתנות שהתקבלו בחתונה.</w:t>
      </w:r>
    </w:p>
    <w:p w:rsidR="00876E2F" w:rsidRDefault="00330DF6" w:rsidP="00E86B18">
      <w:pPr>
        <w:pStyle w:val="ad"/>
        <w:numPr>
          <w:ilvl w:val="0"/>
          <w:numId w:val="1"/>
        </w:numPr>
        <w:spacing w:line="360" w:lineRule="auto"/>
        <w:ind w:hanging="437"/>
      </w:pPr>
      <w:r>
        <w:rPr>
          <w:rFonts w:hint="cs"/>
          <w:rtl/>
        </w:rPr>
        <w:t xml:space="preserve">התובעת העידה על כך </w:t>
      </w:r>
      <w:r>
        <w:rPr>
          <w:rFonts w:hint="cs"/>
          <w:b/>
          <w:bCs/>
          <w:rtl/>
        </w:rPr>
        <w:t>בחקירתה בפני משטרת ישראל</w:t>
      </w:r>
      <w:r>
        <w:rPr>
          <w:rFonts w:hint="cs"/>
          <w:rtl/>
        </w:rPr>
        <w:t xml:space="preserve"> ביום 21.5.15 כך (צורף כנספח א' לתצהיר הנתבעים):</w:t>
      </w:r>
    </w:p>
    <w:p w:rsidR="00876E2F" w:rsidRDefault="00330DF6" w:rsidP="00876E2F">
      <w:pPr>
        <w:pStyle w:val="ad"/>
        <w:spacing w:line="360" w:lineRule="auto"/>
        <w:ind w:left="1440"/>
        <w:rPr>
          <w:b/>
          <w:bCs/>
        </w:rPr>
      </w:pPr>
      <w:r>
        <w:rPr>
          <w:rFonts w:hint="cs"/>
          <w:b/>
          <w:bCs/>
          <w:rtl/>
        </w:rPr>
        <w:t xml:space="preserve">"בסוף החתונה כשהאורחים הלכו ואנחנו נכנסו לחדר חתן-כלה שבגן האירועים ראיתי שהוא והחברים שלו התחילו לבדוק בחדר אם בטעות לא נפלה מעטפה מהכספת. כל ההתנהגות של </w:t>
      </w:r>
      <w:r w:rsidR="007E36B8">
        <w:rPr>
          <w:rFonts w:hint="cs"/>
          <w:b/>
          <w:bCs/>
          <w:rtl/>
        </w:rPr>
        <w:t>הנתבע</w:t>
      </w:r>
      <w:r>
        <w:rPr>
          <w:rFonts w:hint="cs"/>
          <w:b/>
          <w:bCs/>
          <w:rtl/>
        </w:rPr>
        <w:t xml:space="preserve"> וחבריו הייתה נראית לי מוזרה." </w:t>
      </w:r>
    </w:p>
    <w:p w:rsidR="00876E2F" w:rsidRDefault="00330DF6" w:rsidP="00E86B18">
      <w:pPr>
        <w:pStyle w:val="ad"/>
        <w:numPr>
          <w:ilvl w:val="0"/>
          <w:numId w:val="1"/>
        </w:numPr>
        <w:spacing w:line="360" w:lineRule="auto"/>
        <w:ind w:hanging="437"/>
        <w:rPr>
          <w:rtl/>
        </w:rPr>
      </w:pPr>
      <w:r>
        <w:rPr>
          <w:rFonts w:hint="cs"/>
          <w:rtl/>
        </w:rPr>
        <w:t xml:space="preserve">התובעת המשיכה ופירטה כי הנתבע וחבריו ספרו את המתנות בלעדיה, כי הנתבע סירב לתת פרטים ולא נעשו רשימות, וכי בשל כך היה ויכוח בין בני הזוג והם הלכו לישון. בבוקר יצאה לכמה שעות ואז החל הנתבע לשלוח לה הודעות כי צריך לשלם סכומים שונים, ועליה לדבר עם אביה ואף הודיע כי יחזור מאוחר ועל כן בחרה ללכת לישון אצל חברתה. </w:t>
      </w:r>
    </w:p>
    <w:p w:rsidR="00876E2F" w:rsidRDefault="00330DF6" w:rsidP="00E86B18">
      <w:pPr>
        <w:pStyle w:val="ad"/>
        <w:numPr>
          <w:ilvl w:val="0"/>
          <w:numId w:val="1"/>
        </w:numPr>
        <w:spacing w:line="360" w:lineRule="auto"/>
        <w:ind w:hanging="437"/>
      </w:pPr>
      <w:r>
        <w:rPr>
          <w:rFonts w:hint="cs"/>
          <w:rtl/>
        </w:rPr>
        <w:t>לאחר מכן מתארת התובעת נתק בין הצדדים והודעות שהפחידו את התובעת והנתק הביא לפירוד הסופי שבין בני הזוג.</w:t>
      </w:r>
    </w:p>
    <w:p w:rsidR="00876E2F" w:rsidRDefault="00330DF6" w:rsidP="00876E2F">
      <w:pPr>
        <w:spacing w:line="360" w:lineRule="auto"/>
        <w:rPr>
          <w:b/>
          <w:bCs/>
          <w:u w:val="single"/>
        </w:rPr>
      </w:pPr>
      <w:r>
        <w:rPr>
          <w:rFonts w:hint="cs"/>
          <w:b/>
          <w:bCs/>
          <w:u w:val="single"/>
          <w:rtl/>
        </w:rPr>
        <w:t>כספי החתונה</w:t>
      </w:r>
    </w:p>
    <w:p w:rsidR="00876E2F" w:rsidRDefault="00330DF6" w:rsidP="00876E2F">
      <w:pPr>
        <w:pStyle w:val="ad"/>
        <w:numPr>
          <w:ilvl w:val="0"/>
          <w:numId w:val="1"/>
        </w:numPr>
        <w:spacing w:line="360" w:lineRule="auto"/>
        <w:ind w:hanging="494"/>
        <w:rPr>
          <w:rtl/>
        </w:rPr>
      </w:pPr>
      <w:r>
        <w:rPr>
          <w:rFonts w:hint="cs"/>
          <w:rtl/>
        </w:rPr>
        <w:t>במהלך ההוכחות עלה כי אמנם כל כספי החתונה הגיעו לנתבע ולבני משפחתו. וכך עלה מחקירתו של אבי הנתבע:</w:t>
      </w:r>
    </w:p>
    <w:p w:rsidR="00876E2F" w:rsidRDefault="00330DF6" w:rsidP="00876E2F">
      <w:pPr>
        <w:pStyle w:val="ad"/>
        <w:spacing w:line="360" w:lineRule="auto"/>
        <w:ind w:left="1440"/>
        <w:rPr>
          <w:b/>
          <w:bCs/>
        </w:rPr>
      </w:pPr>
      <w:r>
        <w:rPr>
          <w:rFonts w:hint="cs"/>
          <w:b/>
          <w:bCs/>
          <w:rtl/>
        </w:rPr>
        <w:lastRenderedPageBreak/>
        <w:t>"ש. היא קיבלה ממנו מזונות?</w:t>
      </w:r>
    </w:p>
    <w:p w:rsidR="00876E2F" w:rsidRDefault="00330DF6" w:rsidP="00876E2F">
      <w:pPr>
        <w:pStyle w:val="ad"/>
        <w:spacing w:line="360" w:lineRule="auto"/>
        <w:ind w:left="1440"/>
        <w:rPr>
          <w:b/>
          <w:bCs/>
          <w:rtl/>
        </w:rPr>
      </w:pPr>
      <w:r>
        <w:rPr>
          <w:rFonts w:hint="cs"/>
          <w:b/>
          <w:bCs/>
          <w:rtl/>
        </w:rPr>
        <w:t xml:space="preserve">ת. לא, יש את כל ההקלטות שכל הזמן היא מבקשת ממנו כסף ולקחה ממנו כספים והכל מתועד, וגם בערב החתונה הוציאה 20,000 ₪ מהכספת וברחה עם זה וברחה לירח דבש עם בת זוגה </w:t>
      </w:r>
      <w:r w:rsidR="007E36B8">
        <w:rPr>
          <w:rFonts w:hint="cs"/>
          <w:b/>
          <w:bCs/>
          <w:rtl/>
        </w:rPr>
        <w:t>ל'</w:t>
      </w:r>
      <w:r>
        <w:rPr>
          <w:rFonts w:hint="cs"/>
          <w:b/>
          <w:bCs/>
          <w:rtl/>
        </w:rPr>
        <w:t>.</w:t>
      </w:r>
    </w:p>
    <w:p w:rsidR="00876E2F" w:rsidRDefault="00330DF6" w:rsidP="00876E2F">
      <w:pPr>
        <w:pStyle w:val="ad"/>
        <w:spacing w:line="360" w:lineRule="auto"/>
        <w:ind w:left="1440"/>
        <w:rPr>
          <w:b/>
          <w:bCs/>
          <w:rtl/>
        </w:rPr>
      </w:pPr>
      <w:r>
        <w:rPr>
          <w:rFonts w:hint="cs"/>
          <w:b/>
          <w:bCs/>
          <w:rtl/>
        </w:rPr>
        <w:t>ש. מאיפה אתה יודע?</w:t>
      </w:r>
    </w:p>
    <w:p w:rsidR="00876E2F" w:rsidRDefault="00330DF6" w:rsidP="00876E2F">
      <w:pPr>
        <w:pStyle w:val="ad"/>
        <w:spacing w:line="360" w:lineRule="auto"/>
        <w:ind w:left="1440"/>
        <w:rPr>
          <w:b/>
          <w:bCs/>
          <w:rtl/>
        </w:rPr>
      </w:pPr>
      <w:r>
        <w:rPr>
          <w:rFonts w:hint="cs"/>
          <w:b/>
          <w:bCs/>
          <w:rtl/>
        </w:rPr>
        <w:t>ת. מכך שכשהחתונה הסתיימה והם הגיעו לחדר, היא ישנה עם הכספת, הבן שלי ישן על הספה במלון בחדר המבואה, ובבוקר היא עזבה את המלון והבן שלי רצה לשלם את החתונה שלו עם הכספים שהגיעו מהחתונה והוא אמר לי שחסרים 20,000 ₪, כפי הנראה החדרנית לקחה אותם, הזעקתי את היועצת המשפטית של המלון.</w:t>
      </w:r>
    </w:p>
    <w:p w:rsidR="00876E2F" w:rsidRDefault="00330DF6" w:rsidP="00876E2F">
      <w:pPr>
        <w:pStyle w:val="ad"/>
        <w:spacing w:line="360" w:lineRule="auto"/>
        <w:ind w:left="1440"/>
        <w:rPr>
          <w:b/>
          <w:bCs/>
          <w:rtl/>
        </w:rPr>
      </w:pPr>
      <w:r>
        <w:rPr>
          <w:rFonts w:hint="cs"/>
          <w:b/>
          <w:bCs/>
          <w:rtl/>
        </w:rPr>
        <w:t>לשאלת ביהמ"ש</w:t>
      </w:r>
    </w:p>
    <w:p w:rsidR="00876E2F" w:rsidRDefault="00330DF6" w:rsidP="00876E2F">
      <w:pPr>
        <w:pStyle w:val="ad"/>
        <w:spacing w:line="360" w:lineRule="auto"/>
        <w:ind w:left="1440"/>
        <w:rPr>
          <w:b/>
          <w:bCs/>
          <w:rtl/>
        </w:rPr>
      </w:pPr>
      <w:r>
        <w:rPr>
          <w:rFonts w:hint="cs"/>
          <w:b/>
          <w:bCs/>
          <w:rtl/>
        </w:rPr>
        <w:t>ש. איך הבן ידע כמה כסף היה?</w:t>
      </w:r>
    </w:p>
    <w:p w:rsidR="00876E2F" w:rsidRDefault="00330DF6" w:rsidP="00876E2F">
      <w:pPr>
        <w:pStyle w:val="ad"/>
        <w:spacing w:line="360" w:lineRule="auto"/>
        <w:ind w:left="1440"/>
        <w:rPr>
          <w:b/>
          <w:bCs/>
          <w:rtl/>
        </w:rPr>
      </w:pPr>
      <w:r>
        <w:rPr>
          <w:rFonts w:hint="cs"/>
          <w:b/>
          <w:bCs/>
          <w:rtl/>
        </w:rPr>
        <w:t xml:space="preserve">ת. הוא ספר את הכסף, וגם היא, ונתנו מעשר. זה הדברים שבני סיפר לי. הוא ידע כמה כסף יש בסך הכל, חוץ מהצ'קים כמובן שהופקדו דרך אמא שלה בחשבון בנק והוא גילה שחסרים 20,000 ₪. </w:t>
      </w:r>
    </w:p>
    <w:p w:rsidR="00876E2F" w:rsidRDefault="00330DF6" w:rsidP="00876E2F">
      <w:pPr>
        <w:pStyle w:val="ad"/>
        <w:spacing w:line="360" w:lineRule="auto"/>
        <w:ind w:left="1440"/>
        <w:rPr>
          <w:b/>
          <w:bCs/>
          <w:rtl/>
        </w:rPr>
      </w:pPr>
      <w:r>
        <w:rPr>
          <w:rFonts w:hint="cs"/>
          <w:b/>
          <w:bCs/>
          <w:rtl/>
        </w:rPr>
        <w:t>עמ' 29 לפרוטוקול שורה 1 ואילך.</w:t>
      </w:r>
    </w:p>
    <w:p w:rsidR="00876E2F" w:rsidRDefault="00330DF6" w:rsidP="00E86B18">
      <w:pPr>
        <w:pStyle w:val="ad"/>
        <w:numPr>
          <w:ilvl w:val="0"/>
          <w:numId w:val="1"/>
        </w:numPr>
        <w:spacing w:line="360" w:lineRule="auto"/>
        <w:ind w:hanging="494"/>
        <w:rPr>
          <w:rtl/>
        </w:rPr>
      </w:pPr>
      <w:r>
        <w:rPr>
          <w:rFonts w:hint="cs"/>
          <w:rtl/>
        </w:rPr>
        <w:t xml:space="preserve">בהמשך התברר כי אבי הנתבע הגיש תביעה קטנה כנגד הורי התובעת – תביעה שנדחתה </w:t>
      </w:r>
      <w:r w:rsidR="00E86B18">
        <w:rPr>
          <w:rFonts w:hint="cs"/>
          <w:rtl/>
        </w:rPr>
        <w:t xml:space="preserve">והתקבלה גרסת התובעת והוריה. </w:t>
      </w:r>
      <w:r>
        <w:rPr>
          <w:rFonts w:hint="cs"/>
          <w:rtl/>
        </w:rPr>
        <w:t>הוכח</w:t>
      </w:r>
      <w:r w:rsidR="00E86B18">
        <w:rPr>
          <w:rFonts w:hint="cs"/>
          <w:rtl/>
        </w:rPr>
        <w:t>ה</w:t>
      </w:r>
      <w:r>
        <w:rPr>
          <w:rFonts w:hint="cs"/>
          <w:rtl/>
        </w:rPr>
        <w:t xml:space="preserve"> גרסתה של התובעת כי לא קיבלה כל כסף מהמתנות וכן </w:t>
      </w:r>
      <w:r w:rsidR="00E86B18">
        <w:rPr>
          <w:rFonts w:hint="cs"/>
          <w:rtl/>
        </w:rPr>
        <w:t xml:space="preserve">הוכח </w:t>
      </w:r>
      <w:r>
        <w:rPr>
          <w:rFonts w:hint="cs"/>
          <w:rtl/>
        </w:rPr>
        <w:t>כי הוריה העבירו להורי</w:t>
      </w:r>
      <w:r w:rsidR="00E86B18">
        <w:rPr>
          <w:rFonts w:hint="cs"/>
          <w:rtl/>
        </w:rPr>
        <w:t xml:space="preserve"> הנתבע סך של 22,500 ₪ לאור טענתם</w:t>
      </w:r>
      <w:r>
        <w:rPr>
          <w:rFonts w:hint="cs"/>
          <w:rtl/>
        </w:rPr>
        <w:t xml:space="preserve"> כי חייבים הם בגין הוצאות החתונה.</w:t>
      </w:r>
      <w:r w:rsidR="00E86B18">
        <w:rPr>
          <w:rFonts w:hint="cs"/>
          <w:rtl/>
        </w:rPr>
        <w:t xml:space="preserve"> גרסת אבי הנתבע נדחתה כליל.</w:t>
      </w:r>
    </w:p>
    <w:p w:rsidR="00876E2F" w:rsidRDefault="00330DF6" w:rsidP="00876E2F">
      <w:pPr>
        <w:pStyle w:val="ad"/>
        <w:numPr>
          <w:ilvl w:val="0"/>
          <w:numId w:val="1"/>
        </w:numPr>
        <w:spacing w:line="360" w:lineRule="auto"/>
        <w:ind w:hanging="494"/>
      </w:pPr>
      <w:r>
        <w:rPr>
          <w:rFonts w:hint="cs"/>
          <w:rtl/>
        </w:rPr>
        <w:t xml:space="preserve">אני קובעת כי גרסתה של התובעת לגבי האירועים הסמוכים לחתונה היא המהימנה, גם לאור עדותה וגם לאור שאר הראיות שהובאו לחיזוק גרסתה: חקירתה במשטרה, מכתבו של הנתבע, חקירת אבי הנתבע, התביעה הקטנה של אבי הנתבע שנדחתה והראיות לגבי הפקדות כספים בחשבונות הנתבע ואביו. </w:t>
      </w:r>
    </w:p>
    <w:p w:rsidR="00876E2F" w:rsidRDefault="00330DF6" w:rsidP="00876E2F">
      <w:pPr>
        <w:spacing w:line="360" w:lineRule="auto"/>
        <w:rPr>
          <w:b/>
          <w:bCs/>
          <w:u w:val="single"/>
        </w:rPr>
      </w:pPr>
      <w:r>
        <w:rPr>
          <w:rFonts w:hint="cs"/>
          <w:b/>
          <w:bCs/>
          <w:u w:val="single"/>
          <w:rtl/>
        </w:rPr>
        <w:t xml:space="preserve">הבקשה לצו הגנה והתלונה במשטרה </w:t>
      </w:r>
    </w:p>
    <w:p w:rsidR="00876E2F" w:rsidRDefault="00330DF6" w:rsidP="00876E2F">
      <w:pPr>
        <w:pStyle w:val="ad"/>
        <w:numPr>
          <w:ilvl w:val="0"/>
          <w:numId w:val="1"/>
        </w:numPr>
        <w:spacing w:line="360" w:lineRule="auto"/>
        <w:ind w:hanging="494"/>
        <w:rPr>
          <w:rtl/>
        </w:rPr>
      </w:pPr>
      <w:r>
        <w:rPr>
          <w:rFonts w:hint="cs"/>
          <w:rtl/>
        </w:rPr>
        <w:t>אין מחלוקת כי ביום 20.5.15 הגישה התובעת בקשה לצו הגנה כנגד הנתבע, כי בית המשפט מצא לתת צו הגנה במעמד צד אחד אולם התובעת לא התייצבה לדיון במעמד הצדדים וההליך נסגר.</w:t>
      </w:r>
    </w:p>
    <w:p w:rsidR="00876E2F" w:rsidRDefault="00330DF6" w:rsidP="00D80C04">
      <w:pPr>
        <w:pStyle w:val="ad"/>
        <w:numPr>
          <w:ilvl w:val="0"/>
          <w:numId w:val="1"/>
        </w:numPr>
        <w:spacing w:line="360" w:lineRule="auto"/>
        <w:ind w:hanging="494"/>
      </w:pPr>
      <w:r>
        <w:rPr>
          <w:rFonts w:hint="cs"/>
          <w:rtl/>
        </w:rPr>
        <w:t xml:space="preserve">בדיון במעמד </w:t>
      </w:r>
      <w:r w:rsidR="00D80C04">
        <w:rPr>
          <w:rFonts w:hint="cs"/>
          <w:rtl/>
        </w:rPr>
        <w:t xml:space="preserve">צד אחד במסגרת צו ההגנה </w:t>
      </w:r>
      <w:r>
        <w:rPr>
          <w:rFonts w:hint="cs"/>
          <w:rtl/>
        </w:rPr>
        <w:t xml:space="preserve">העידה </w:t>
      </w:r>
      <w:r w:rsidR="00E86B18">
        <w:rPr>
          <w:rFonts w:hint="cs"/>
          <w:rtl/>
        </w:rPr>
        <w:t xml:space="preserve">על </w:t>
      </w:r>
      <w:r>
        <w:rPr>
          <w:rFonts w:hint="cs"/>
          <w:rtl/>
        </w:rPr>
        <w:t xml:space="preserve">כך התובעת: </w:t>
      </w:r>
    </w:p>
    <w:p w:rsidR="00876E2F" w:rsidRDefault="00330DF6" w:rsidP="00876E2F">
      <w:pPr>
        <w:pStyle w:val="ad"/>
        <w:spacing w:line="360" w:lineRule="auto"/>
        <w:ind w:left="2160"/>
        <w:rPr>
          <w:b/>
          <w:bCs/>
        </w:rPr>
      </w:pPr>
      <w:r>
        <w:rPr>
          <w:rFonts w:hint="cs"/>
          <w:b/>
          <w:bCs/>
          <w:rtl/>
        </w:rPr>
        <w:t>"בימים האחרונים האיומים גברו, פעם היה מסרונים ועכשיו זה מיילים, מכתבים והיום הוא הגיע לבית כשהייתי אצל חברה בשעה 5 בבוקר והזמנתי משטרה בבוקר הוא דפק בטירוף בדלת. אני רוצה להתגרש ממנו, טעיתי. הוא לא בריא בנפשו והוא לא שפוי, לא הייתי איתו ולא כלום."</w:t>
      </w:r>
    </w:p>
    <w:p w:rsidR="00876E2F" w:rsidRDefault="00330DF6" w:rsidP="00876E2F">
      <w:pPr>
        <w:pStyle w:val="ad"/>
        <w:numPr>
          <w:ilvl w:val="0"/>
          <w:numId w:val="1"/>
        </w:numPr>
        <w:spacing w:line="360" w:lineRule="auto"/>
        <w:ind w:hanging="494"/>
        <w:rPr>
          <w:rtl/>
        </w:rPr>
      </w:pPr>
      <w:r>
        <w:rPr>
          <w:rFonts w:hint="cs"/>
          <w:rtl/>
        </w:rPr>
        <w:t xml:space="preserve">כמו כן עתרה התובעת כי הנתבע לא יפנה אליה. </w:t>
      </w:r>
    </w:p>
    <w:p w:rsidR="00876E2F" w:rsidRDefault="00330DF6" w:rsidP="00876E2F">
      <w:pPr>
        <w:pStyle w:val="ad"/>
        <w:numPr>
          <w:ilvl w:val="0"/>
          <w:numId w:val="1"/>
        </w:numPr>
        <w:spacing w:line="360" w:lineRule="auto"/>
        <w:ind w:hanging="494"/>
      </w:pPr>
      <w:r>
        <w:rPr>
          <w:rFonts w:hint="cs"/>
          <w:rtl/>
        </w:rPr>
        <w:lastRenderedPageBreak/>
        <w:t xml:space="preserve">על האירועים </w:t>
      </w:r>
      <w:r w:rsidR="00D80C04">
        <w:rPr>
          <w:rFonts w:hint="cs"/>
          <w:rtl/>
        </w:rPr>
        <w:t xml:space="preserve">נשוא הבקשה </w:t>
      </w:r>
      <w:r>
        <w:rPr>
          <w:rFonts w:hint="cs"/>
          <w:rtl/>
        </w:rPr>
        <w:t xml:space="preserve">העידה </w:t>
      </w:r>
      <w:r w:rsidR="00D80C04">
        <w:rPr>
          <w:rFonts w:hint="cs"/>
          <w:rtl/>
        </w:rPr>
        <w:t xml:space="preserve">התובעת וגם העידה </w:t>
      </w:r>
      <w:r>
        <w:rPr>
          <w:rFonts w:hint="cs"/>
          <w:rtl/>
        </w:rPr>
        <w:t>העדה ל</w:t>
      </w:r>
      <w:r w:rsidR="00E91D08">
        <w:rPr>
          <w:rFonts w:hint="cs"/>
          <w:rtl/>
        </w:rPr>
        <w:t xml:space="preserve">' </w:t>
      </w:r>
      <w:r>
        <w:rPr>
          <w:rFonts w:hint="cs"/>
          <w:rtl/>
        </w:rPr>
        <w:t>שלביתה הגיע הנתבע:</w:t>
      </w:r>
    </w:p>
    <w:p w:rsidR="00876E2F" w:rsidRDefault="00330DF6" w:rsidP="00876E2F">
      <w:pPr>
        <w:pStyle w:val="ad"/>
        <w:numPr>
          <w:ilvl w:val="0"/>
          <w:numId w:val="1"/>
        </w:numPr>
        <w:spacing w:line="360" w:lineRule="auto"/>
        <w:ind w:hanging="494"/>
      </w:pPr>
      <w:r>
        <w:rPr>
          <w:rFonts w:hint="cs"/>
          <w:rtl/>
        </w:rPr>
        <w:t xml:space="preserve">וכך העידה התובעת: </w:t>
      </w:r>
    </w:p>
    <w:p w:rsidR="00876E2F" w:rsidRDefault="00330DF6" w:rsidP="00876E2F">
      <w:pPr>
        <w:spacing w:line="360" w:lineRule="auto"/>
        <w:ind w:left="1440"/>
        <w:rPr>
          <w:b/>
          <w:bCs/>
          <w:rtl/>
        </w:rPr>
      </w:pPr>
      <w:r>
        <w:rPr>
          <w:rFonts w:hint="cs"/>
          <w:b/>
          <w:bCs/>
          <w:rtl/>
        </w:rPr>
        <w:t>ת. שזה לא בדיוק אהה, זאת אומרת קרו כמה דברים לאחר מכן שההתנהגויות שלו ו, והודעות שהוא כתב לי, שראיתי שכאילו הוא, נבהלתי ממנו.</w:t>
      </w:r>
    </w:p>
    <w:p w:rsidR="00D80C04" w:rsidRDefault="00330DF6" w:rsidP="00876E2F">
      <w:pPr>
        <w:spacing w:line="360" w:lineRule="auto"/>
        <w:ind w:left="1440"/>
        <w:rPr>
          <w:b/>
          <w:bCs/>
        </w:rPr>
      </w:pPr>
      <w:r>
        <w:rPr>
          <w:rFonts w:hint="cs"/>
          <w:b/>
          <w:bCs/>
          <w:rtl/>
        </w:rPr>
        <w:t>עמ' 37 לפרוטוקול שורה 14 ואילך.</w:t>
      </w:r>
    </w:p>
    <w:p w:rsidR="00876E2F" w:rsidRDefault="00330DF6" w:rsidP="00876E2F">
      <w:pPr>
        <w:pStyle w:val="ad"/>
        <w:numPr>
          <w:ilvl w:val="0"/>
          <w:numId w:val="1"/>
        </w:numPr>
        <w:spacing w:line="360" w:lineRule="auto"/>
        <w:ind w:hanging="494"/>
        <w:rPr>
          <w:b/>
          <w:bCs/>
          <w:rtl/>
        </w:rPr>
      </w:pPr>
      <w:r>
        <w:rPr>
          <w:rFonts w:hint="cs"/>
          <w:rtl/>
        </w:rPr>
        <w:t>והעדה ל</w:t>
      </w:r>
      <w:r w:rsidR="00E91D08">
        <w:rPr>
          <w:rFonts w:hint="cs"/>
          <w:rtl/>
        </w:rPr>
        <w:t>':</w:t>
      </w:r>
    </w:p>
    <w:p w:rsidR="00876E2F" w:rsidRDefault="00330DF6" w:rsidP="00876E2F">
      <w:pPr>
        <w:pStyle w:val="ad"/>
        <w:spacing w:line="360" w:lineRule="auto"/>
        <w:ind w:left="1440"/>
        <w:rPr>
          <w:b/>
          <w:bCs/>
        </w:rPr>
      </w:pPr>
      <w:r>
        <w:rPr>
          <w:rFonts w:hint="cs"/>
          <w:b/>
          <w:bCs/>
          <w:rtl/>
        </w:rPr>
        <w:t xml:space="preserve">"ת. </w:t>
      </w:r>
      <w:r w:rsidR="00E91D08">
        <w:rPr>
          <w:rFonts w:hint="cs"/>
          <w:b/>
          <w:bCs/>
          <w:rtl/>
        </w:rPr>
        <w:t>התובע</w:t>
      </w:r>
      <w:r>
        <w:rPr>
          <w:rFonts w:hint="cs"/>
          <w:b/>
          <w:bCs/>
          <w:rtl/>
        </w:rPr>
        <w:t xml:space="preserve"> הגיע אלינו הביתה בבוקר מוקדם והתנהג בצורה לא בריאה, הוא דפק על הדלת, כמעט שבר את הדלת, יש לי שתי כניסות, הלך מפה ומפה, מזל שהילדים שלי היו ישנים, הוא העיר את השכנה שלידי וסיפר סיפורים."</w:t>
      </w:r>
    </w:p>
    <w:p w:rsidR="00876E2F" w:rsidRPr="00D80C04" w:rsidRDefault="00330DF6" w:rsidP="00876E2F">
      <w:pPr>
        <w:pStyle w:val="ad"/>
        <w:spacing w:line="360" w:lineRule="auto"/>
        <w:ind w:left="1440"/>
        <w:rPr>
          <w:b/>
          <w:bCs/>
          <w:rtl/>
        </w:rPr>
      </w:pPr>
      <w:r w:rsidRPr="00D80C04">
        <w:rPr>
          <w:rFonts w:hint="cs"/>
          <w:b/>
          <w:bCs/>
          <w:rtl/>
        </w:rPr>
        <w:t xml:space="preserve"> עמ' 20 לפרוטוקול, שורה 23 ואילך.</w:t>
      </w:r>
    </w:p>
    <w:p w:rsidR="00876E2F" w:rsidRDefault="00330DF6" w:rsidP="00876E2F">
      <w:pPr>
        <w:pStyle w:val="ad"/>
        <w:numPr>
          <w:ilvl w:val="0"/>
          <w:numId w:val="1"/>
        </w:numPr>
        <w:spacing w:line="360" w:lineRule="auto"/>
        <w:ind w:hanging="494"/>
        <w:rPr>
          <w:rtl/>
        </w:rPr>
      </w:pPr>
      <w:r>
        <w:rPr>
          <w:rFonts w:hint="cs"/>
          <w:rtl/>
        </w:rPr>
        <w:t xml:space="preserve">אם נצרף להתנהגותו של הנתבע כשהגיע לפתח ביתה של חברתה של התובעת ב שעה 5.00 בבוקר, דפק בדלת כשעה, וגם שלח את המכתב בו איים בנקיטת פעולות רבות כנגד התובעת, ניתן בהחלט לקבל את דבריה של התובעת כי התעורר חשש מפניו ומצאה על כן לפנות לבית המשפט בבקשה לצו הגנה. </w:t>
      </w:r>
    </w:p>
    <w:p w:rsidR="00876E2F" w:rsidRDefault="00330DF6" w:rsidP="00876E2F">
      <w:pPr>
        <w:pStyle w:val="ad"/>
        <w:numPr>
          <w:ilvl w:val="0"/>
          <w:numId w:val="1"/>
        </w:numPr>
        <w:spacing w:line="360" w:lineRule="auto"/>
        <w:ind w:hanging="494"/>
      </w:pPr>
      <w:r>
        <w:rPr>
          <w:rFonts w:hint="cs"/>
          <w:rtl/>
        </w:rPr>
        <w:t>גם בחירתה של התובעת שלא להמשיך בהליך הינה בחירה שבשיקול דעתה וחשוב לציין כי מאחר ולא התנהל הליך – כל טענותיהם של הנתבעים על ביוש בגין הגשת תלונה במשטרה והבקשה לצו הגנה כנגד התובעת אין להם כל בסיס.</w:t>
      </w:r>
    </w:p>
    <w:p w:rsidR="00876E2F" w:rsidRDefault="00330DF6" w:rsidP="00876E2F">
      <w:pPr>
        <w:spacing w:line="360" w:lineRule="auto"/>
        <w:rPr>
          <w:b/>
          <w:bCs/>
          <w:u w:val="single"/>
        </w:rPr>
      </w:pPr>
      <w:r>
        <w:rPr>
          <w:rFonts w:hint="cs"/>
          <w:b/>
          <w:bCs/>
          <w:u w:val="single"/>
          <w:rtl/>
        </w:rPr>
        <w:t>עדויות התובעת במשטרת ישראל</w:t>
      </w:r>
    </w:p>
    <w:p w:rsidR="00876E2F" w:rsidRDefault="00330DF6" w:rsidP="00876E2F">
      <w:pPr>
        <w:pStyle w:val="ad"/>
        <w:numPr>
          <w:ilvl w:val="0"/>
          <w:numId w:val="1"/>
        </w:numPr>
        <w:spacing w:line="360" w:lineRule="auto"/>
        <w:ind w:hanging="494"/>
        <w:rPr>
          <w:rtl/>
        </w:rPr>
      </w:pPr>
      <w:r>
        <w:rPr>
          <w:rFonts w:hint="cs"/>
          <w:rtl/>
        </w:rPr>
        <w:t xml:space="preserve">בחקירתה הראשונה פירטה התובעת כי מאז שהחליטה לעזוב לבית הוריה הנתבע מטריד אותה, ומאיים וזאת במיילים ובמכתבים. </w:t>
      </w:r>
    </w:p>
    <w:p w:rsidR="00876E2F" w:rsidRDefault="00330DF6" w:rsidP="00876E2F">
      <w:pPr>
        <w:pStyle w:val="ad"/>
        <w:numPr>
          <w:ilvl w:val="0"/>
          <w:numId w:val="1"/>
        </w:numPr>
        <w:spacing w:line="360" w:lineRule="auto"/>
        <w:ind w:hanging="494"/>
      </w:pPr>
      <w:r>
        <w:rPr>
          <w:rFonts w:hint="cs"/>
          <w:rtl/>
        </w:rPr>
        <w:t xml:space="preserve">התובעת גם ציינה כך: </w:t>
      </w:r>
    </w:p>
    <w:p w:rsidR="00876E2F" w:rsidRDefault="00330DF6" w:rsidP="00876E2F">
      <w:pPr>
        <w:pStyle w:val="ad"/>
        <w:spacing w:line="360" w:lineRule="auto"/>
        <w:ind w:left="1440"/>
        <w:rPr>
          <w:b/>
          <w:bCs/>
        </w:rPr>
      </w:pPr>
      <w:r>
        <w:rPr>
          <w:rFonts w:hint="cs"/>
          <w:b/>
          <w:bCs/>
          <w:rtl/>
        </w:rPr>
        <w:t>"מדוע הוא מאיים בכלל, ולמה הוא רודף אותך?</w:t>
      </w:r>
    </w:p>
    <w:p w:rsidR="00876E2F" w:rsidRDefault="00330DF6" w:rsidP="00876E2F">
      <w:pPr>
        <w:pStyle w:val="ad"/>
        <w:spacing w:line="360" w:lineRule="auto"/>
        <w:ind w:left="1440"/>
        <w:rPr>
          <w:b/>
          <w:bCs/>
          <w:rtl/>
        </w:rPr>
      </w:pPr>
      <w:r>
        <w:rPr>
          <w:rFonts w:hint="cs"/>
          <w:b/>
          <w:bCs/>
          <w:rtl/>
        </w:rPr>
        <w:t>ת. נפגע לו הכבוד, שהתחתנו ונעלמתי לו מיד, בעקבות ההתנהגות ההזויה שלו"</w:t>
      </w:r>
    </w:p>
    <w:p w:rsidR="00876E2F" w:rsidRDefault="00330DF6" w:rsidP="00876E2F">
      <w:pPr>
        <w:pStyle w:val="ad"/>
        <w:numPr>
          <w:ilvl w:val="0"/>
          <w:numId w:val="1"/>
        </w:numPr>
        <w:spacing w:line="360" w:lineRule="auto"/>
        <w:ind w:hanging="494"/>
      </w:pPr>
      <w:r>
        <w:rPr>
          <w:rFonts w:hint="cs"/>
          <w:rtl/>
        </w:rPr>
        <w:t xml:space="preserve">גם במסגרת חקירתה השנייה במשטרת ישראל, הייתה עדותה של התובעת לגבי האירועים שהביאו לנתק בינה לבין הנתבע עקבית וסדורה. </w:t>
      </w:r>
    </w:p>
    <w:p w:rsidR="00876E2F" w:rsidRDefault="00330DF6" w:rsidP="00876E2F">
      <w:pPr>
        <w:pStyle w:val="ad"/>
        <w:numPr>
          <w:ilvl w:val="0"/>
          <w:numId w:val="1"/>
        </w:numPr>
        <w:spacing w:line="360" w:lineRule="auto"/>
        <w:ind w:hanging="494"/>
      </w:pPr>
      <w:r>
        <w:rPr>
          <w:rFonts w:hint="cs"/>
          <w:rtl/>
        </w:rPr>
        <w:t xml:space="preserve">העובדה כי חוקר המשטרה מצא לנכון לחקור את התובעת </w:t>
      </w:r>
      <w:r>
        <w:rPr>
          <w:rFonts w:hint="cs"/>
          <w:b/>
          <w:bCs/>
          <w:rtl/>
        </w:rPr>
        <w:t>בקשר לנטיותיה המיניות</w:t>
      </w:r>
      <w:r>
        <w:rPr>
          <w:rFonts w:hint="cs"/>
          <w:rtl/>
        </w:rPr>
        <w:t xml:space="preserve"> ללא שברור סמכותו לעשות כן, שוב אינה מצדיקה כלל את התנהלות הנתבעים במהלך כל התקופה. </w:t>
      </w:r>
    </w:p>
    <w:p w:rsidR="00876E2F" w:rsidRDefault="00330DF6" w:rsidP="00D80C04">
      <w:pPr>
        <w:pStyle w:val="ad"/>
        <w:numPr>
          <w:ilvl w:val="0"/>
          <w:numId w:val="1"/>
        </w:numPr>
        <w:spacing w:line="360" w:lineRule="auto"/>
        <w:ind w:hanging="494"/>
      </w:pPr>
      <w:r>
        <w:rPr>
          <w:rFonts w:hint="cs"/>
          <w:rtl/>
        </w:rPr>
        <w:t>מיותר לחזור ולציין כי נקבע על ידי בית המשפט העליון בפסק הדין הנ"ל כי אין חובה על אדם לגלות את נטיותיו המיניות לבן הזוג, וכי מדובר בעניין שהוא בפרטיותו של כל אדם ו</w:t>
      </w:r>
      <w:r w:rsidR="00D80C04">
        <w:rPr>
          <w:rFonts w:hint="cs"/>
          <w:rtl/>
        </w:rPr>
        <w:t>לא ברור כלל כיצד הדבר מעניינה של מש</w:t>
      </w:r>
      <w:r>
        <w:rPr>
          <w:rFonts w:hint="cs"/>
          <w:rtl/>
        </w:rPr>
        <w:t>טרת ישראל.</w:t>
      </w:r>
    </w:p>
    <w:p w:rsidR="00876E2F" w:rsidRDefault="00330DF6" w:rsidP="00876E2F">
      <w:pPr>
        <w:pStyle w:val="ad"/>
        <w:numPr>
          <w:ilvl w:val="0"/>
          <w:numId w:val="1"/>
        </w:numPr>
        <w:spacing w:line="360" w:lineRule="auto"/>
        <w:ind w:hanging="494"/>
      </w:pPr>
      <w:r>
        <w:rPr>
          <w:rFonts w:hint="cs"/>
          <w:rtl/>
        </w:rPr>
        <w:t xml:space="preserve">מעבר לכך, תשובתה כי שני הצדדים חוזרים בתשובה </w:t>
      </w:r>
      <w:r>
        <w:rPr>
          <w:rFonts w:hint="cs"/>
          <w:b/>
          <w:bCs/>
          <w:rtl/>
        </w:rPr>
        <w:t>ו"לא נוברים בעבר"</w:t>
      </w:r>
      <w:r>
        <w:rPr>
          <w:rFonts w:hint="cs"/>
          <w:rtl/>
        </w:rPr>
        <w:t xml:space="preserve">, נאמרה כבר בשלב זה והתובעת חזרה על עמדתה גם במהלך כל ההליכים. </w:t>
      </w:r>
    </w:p>
    <w:p w:rsidR="00876E2F" w:rsidRDefault="00330DF6" w:rsidP="00876E2F">
      <w:pPr>
        <w:pStyle w:val="ad"/>
        <w:numPr>
          <w:ilvl w:val="0"/>
          <w:numId w:val="1"/>
        </w:numPr>
        <w:spacing w:line="360" w:lineRule="auto"/>
        <w:ind w:hanging="494"/>
      </w:pPr>
      <w:r>
        <w:rPr>
          <w:rFonts w:hint="cs"/>
          <w:rtl/>
        </w:rPr>
        <w:t xml:space="preserve">אני קובעת כי התנהלותה של התובעת הייתה סבירה בנסיבות העניין, ואין בה כל הצדקה להתנהלותו של הנתבע כפי שפורטה. </w:t>
      </w:r>
    </w:p>
    <w:p w:rsidR="00876E2F" w:rsidRDefault="00330DF6" w:rsidP="00876E2F">
      <w:pPr>
        <w:spacing w:line="360" w:lineRule="auto"/>
        <w:rPr>
          <w:b/>
          <w:bCs/>
        </w:rPr>
      </w:pPr>
      <w:r>
        <w:rPr>
          <w:rFonts w:hint="cs"/>
          <w:b/>
          <w:bCs/>
          <w:rtl/>
        </w:rPr>
        <w:lastRenderedPageBreak/>
        <w:t>הטענה כי התובעת הינה "מפרקת משפחות"</w:t>
      </w:r>
    </w:p>
    <w:p w:rsidR="00876E2F" w:rsidRDefault="00330DF6" w:rsidP="00876E2F">
      <w:pPr>
        <w:pStyle w:val="ad"/>
        <w:numPr>
          <w:ilvl w:val="0"/>
          <w:numId w:val="1"/>
        </w:numPr>
        <w:spacing w:line="360" w:lineRule="auto"/>
        <w:ind w:hanging="494"/>
        <w:rPr>
          <w:rtl/>
        </w:rPr>
      </w:pPr>
      <w:r>
        <w:rPr>
          <w:rFonts w:hint="cs"/>
          <w:rtl/>
        </w:rPr>
        <w:t>למרות כי נראה מיותר להתייחס לפן העובדתי של טענה פוגענית זו, מאחר והנתבעים עמדו אחרי טענה זו בראיותיהם, אבחן את הטענה.</w:t>
      </w:r>
    </w:p>
    <w:p w:rsidR="00876E2F" w:rsidRDefault="00330DF6" w:rsidP="00876E2F">
      <w:pPr>
        <w:pStyle w:val="ad"/>
        <w:numPr>
          <w:ilvl w:val="0"/>
          <w:numId w:val="1"/>
        </w:numPr>
        <w:spacing w:line="360" w:lineRule="auto"/>
        <w:ind w:hanging="494"/>
      </w:pPr>
      <w:r>
        <w:rPr>
          <w:rFonts w:hint="cs"/>
          <w:rtl/>
        </w:rPr>
        <w:t xml:space="preserve">כפי שפורט לעיל, טענה זו חזרה על עצמה בפרסומים של הנתבע, והוברר כי אין כל בסיס עובדתי לטענה זו. </w:t>
      </w:r>
    </w:p>
    <w:p w:rsidR="00876E2F" w:rsidRDefault="00330DF6" w:rsidP="00876E2F">
      <w:pPr>
        <w:pStyle w:val="ad"/>
        <w:spacing w:line="360" w:lineRule="auto"/>
        <w:rPr>
          <w:b/>
          <w:bCs/>
        </w:rPr>
      </w:pPr>
      <w:r>
        <w:rPr>
          <w:rFonts w:hint="cs"/>
          <w:b/>
          <w:bCs/>
          <w:rtl/>
        </w:rPr>
        <w:t xml:space="preserve">משפחת </w:t>
      </w:r>
      <w:r w:rsidR="006C5CD2">
        <w:rPr>
          <w:rFonts w:hint="cs"/>
          <w:b/>
          <w:bCs/>
          <w:rtl/>
        </w:rPr>
        <w:t>ד</w:t>
      </w:r>
      <w:r w:rsidR="00E91D08">
        <w:rPr>
          <w:rFonts w:hint="cs"/>
          <w:b/>
          <w:bCs/>
          <w:rtl/>
        </w:rPr>
        <w:t>'</w:t>
      </w:r>
    </w:p>
    <w:p w:rsidR="00876E2F" w:rsidRDefault="00330DF6" w:rsidP="000E2EC0">
      <w:pPr>
        <w:pStyle w:val="ad"/>
        <w:numPr>
          <w:ilvl w:val="0"/>
          <w:numId w:val="1"/>
        </w:numPr>
        <w:spacing w:line="360" w:lineRule="auto"/>
        <w:ind w:hanging="494"/>
      </w:pPr>
      <w:r>
        <w:rPr>
          <w:rFonts w:hint="cs"/>
          <w:rtl/>
        </w:rPr>
        <w:t>למרות שב"כ הנתבעים צירף בעצמו הקלטה של מר א</w:t>
      </w:r>
      <w:r w:rsidR="00E91D08">
        <w:rPr>
          <w:rFonts w:hint="cs"/>
          <w:rtl/>
        </w:rPr>
        <w:t>'</w:t>
      </w:r>
      <w:r>
        <w:rPr>
          <w:rFonts w:hint="cs"/>
          <w:rtl/>
        </w:rPr>
        <w:t xml:space="preserve">, אשר ענה לשאלות </w:t>
      </w:r>
      <w:r>
        <w:rPr>
          <w:rFonts w:hint="cs"/>
          <w:b/>
          <w:bCs/>
          <w:rtl/>
        </w:rPr>
        <w:t>המנחות מאד</w:t>
      </w:r>
      <w:r>
        <w:rPr>
          <w:rFonts w:hint="cs"/>
          <w:rtl/>
        </w:rPr>
        <w:t xml:space="preserve"> שנשאל </w:t>
      </w:r>
      <w:r w:rsidR="000E2EC0">
        <w:rPr>
          <w:rFonts w:hint="cs"/>
          <w:rtl/>
        </w:rPr>
        <w:t xml:space="preserve">לגבי </w:t>
      </w:r>
      <w:r>
        <w:rPr>
          <w:rFonts w:hint="cs"/>
          <w:rtl/>
        </w:rPr>
        <w:t>הליכי הגירושין בינו לבין גרושתו, העיד אותו א</w:t>
      </w:r>
      <w:r w:rsidR="00E91D08">
        <w:rPr>
          <w:rFonts w:hint="cs"/>
          <w:rtl/>
        </w:rPr>
        <w:t>'</w:t>
      </w:r>
      <w:r>
        <w:rPr>
          <w:rFonts w:hint="cs"/>
          <w:rtl/>
        </w:rPr>
        <w:t xml:space="preserve"> כי הליכים הגירושין בינו לבין גרושתו החלו </w:t>
      </w:r>
      <w:r w:rsidRPr="000E2EC0">
        <w:rPr>
          <w:rFonts w:hint="cs"/>
          <w:b/>
          <w:bCs/>
          <w:rtl/>
        </w:rPr>
        <w:t xml:space="preserve">הרבה לפני שגרושתו הכירה את </w:t>
      </w:r>
      <w:r w:rsidR="00E91D08">
        <w:rPr>
          <w:rFonts w:hint="cs"/>
          <w:b/>
          <w:bCs/>
          <w:rtl/>
        </w:rPr>
        <w:t>התובעת</w:t>
      </w:r>
      <w:r>
        <w:rPr>
          <w:rFonts w:hint="cs"/>
          <w:rtl/>
        </w:rPr>
        <w:t xml:space="preserve">, אך הדבר הדבר לא מנע מב"כ הנתבעים לציין בכתב ההגנה סעיף 18 כך: </w:t>
      </w:r>
    </w:p>
    <w:p w:rsidR="00876E2F" w:rsidRDefault="00330DF6" w:rsidP="00876E2F">
      <w:pPr>
        <w:pStyle w:val="ad"/>
        <w:spacing w:line="360" w:lineRule="auto"/>
        <w:ind w:left="1440"/>
        <w:rPr>
          <w:b/>
          <w:bCs/>
        </w:rPr>
      </w:pPr>
      <w:r>
        <w:rPr>
          <w:rFonts w:hint="cs"/>
          <w:b/>
          <w:bCs/>
          <w:rtl/>
        </w:rPr>
        <w:t>"א</w:t>
      </w:r>
      <w:r w:rsidR="00E91D08">
        <w:rPr>
          <w:rFonts w:hint="cs"/>
          <w:b/>
          <w:bCs/>
          <w:rtl/>
        </w:rPr>
        <w:t>'</w:t>
      </w:r>
      <w:r>
        <w:rPr>
          <w:rFonts w:hint="cs"/>
          <w:b/>
          <w:bCs/>
          <w:rtl/>
        </w:rPr>
        <w:t xml:space="preserve"> ניהל חי נישואין 13 שנים עד של</w:t>
      </w:r>
      <w:r w:rsidR="00E91D08">
        <w:rPr>
          <w:rFonts w:hint="cs"/>
          <w:b/>
          <w:bCs/>
          <w:rtl/>
        </w:rPr>
        <w:t>'</w:t>
      </w:r>
      <w:r>
        <w:rPr>
          <w:rFonts w:hint="cs"/>
          <w:b/>
          <w:bCs/>
          <w:rtl/>
        </w:rPr>
        <w:t>, גרושתו כיום, הכירה את התובעת."</w:t>
      </w:r>
    </w:p>
    <w:p w:rsidR="00876E2F" w:rsidRDefault="00330DF6" w:rsidP="00876E2F">
      <w:pPr>
        <w:pStyle w:val="ad"/>
        <w:numPr>
          <w:ilvl w:val="0"/>
          <w:numId w:val="1"/>
        </w:numPr>
        <w:spacing w:line="360" w:lineRule="auto"/>
        <w:ind w:hanging="494"/>
      </w:pPr>
      <w:r>
        <w:rPr>
          <w:rFonts w:hint="cs"/>
          <w:rtl/>
        </w:rPr>
        <w:t xml:space="preserve">ובתמלול השיחה משיב כך </w:t>
      </w:r>
      <w:r w:rsidR="00E91D08">
        <w:rPr>
          <w:rFonts w:hint="cs"/>
          <w:rtl/>
        </w:rPr>
        <w:t>א'</w:t>
      </w:r>
      <w:r>
        <w:rPr>
          <w:rFonts w:hint="cs"/>
          <w:rtl/>
        </w:rPr>
        <w:t>:</w:t>
      </w:r>
    </w:p>
    <w:p w:rsidR="00876E2F" w:rsidRDefault="00330DF6" w:rsidP="00876E2F">
      <w:pPr>
        <w:pStyle w:val="ad"/>
        <w:spacing w:line="360" w:lineRule="auto"/>
        <w:ind w:left="1440"/>
        <w:rPr>
          <w:b/>
          <w:bCs/>
        </w:rPr>
      </w:pPr>
      <w:r>
        <w:rPr>
          <w:rFonts w:hint="cs"/>
          <w:b/>
          <w:bCs/>
          <w:rtl/>
        </w:rPr>
        <w:t>"עוה"ד ב</w:t>
      </w:r>
      <w:r w:rsidR="00E91D08">
        <w:rPr>
          <w:rFonts w:hint="cs"/>
          <w:b/>
          <w:bCs/>
          <w:rtl/>
        </w:rPr>
        <w:t>'</w:t>
      </w:r>
      <w:r>
        <w:rPr>
          <w:rFonts w:hint="cs"/>
          <w:b/>
          <w:bCs/>
          <w:rtl/>
        </w:rPr>
        <w:t>:... לפי מה שאתה אומר מאז ש</w:t>
      </w:r>
      <w:r w:rsidR="00E91D08">
        <w:rPr>
          <w:rFonts w:hint="cs"/>
          <w:b/>
          <w:bCs/>
          <w:rtl/>
        </w:rPr>
        <w:t>התובעת</w:t>
      </w:r>
      <w:r>
        <w:rPr>
          <w:rFonts w:hint="cs"/>
          <w:b/>
          <w:bCs/>
          <w:rtl/>
        </w:rPr>
        <w:t xml:space="preserve"> בקשר איתה שזה ב- 2012 שעזבת את הבית, זה הרגע שהיא סובבה ל</w:t>
      </w:r>
      <w:r w:rsidR="00E91D08">
        <w:rPr>
          <w:rFonts w:hint="cs"/>
          <w:b/>
          <w:bCs/>
          <w:rtl/>
        </w:rPr>
        <w:t>'</w:t>
      </w:r>
      <w:r>
        <w:rPr>
          <w:rFonts w:hint="cs"/>
          <w:b/>
          <w:bCs/>
          <w:rtl/>
        </w:rPr>
        <w:t xml:space="preserve"> את הראש, </w:t>
      </w:r>
      <w:r w:rsidR="00E91D08">
        <w:rPr>
          <w:rFonts w:hint="cs"/>
          <w:b/>
          <w:bCs/>
          <w:rtl/>
        </w:rPr>
        <w:t>התובעת</w:t>
      </w:r>
      <w:r>
        <w:rPr>
          <w:rFonts w:hint="cs"/>
          <w:b/>
          <w:bCs/>
          <w:rtl/>
        </w:rPr>
        <w:t xml:space="preserve"> סובבה ל</w:t>
      </w:r>
      <w:r w:rsidR="00E91D08">
        <w:rPr>
          <w:rFonts w:hint="cs"/>
          <w:b/>
          <w:bCs/>
          <w:rtl/>
        </w:rPr>
        <w:t>-ל'</w:t>
      </w:r>
      <w:r>
        <w:rPr>
          <w:rFonts w:hint="cs"/>
          <w:b/>
          <w:bCs/>
          <w:rtl/>
        </w:rPr>
        <w:t xml:space="preserve"> את הראש, ולמעשה גמרה לך את הנישואין.</w:t>
      </w:r>
    </w:p>
    <w:p w:rsidR="00876E2F" w:rsidRDefault="00330DF6" w:rsidP="00876E2F">
      <w:pPr>
        <w:pStyle w:val="ad"/>
        <w:spacing w:line="360" w:lineRule="auto"/>
        <w:ind w:left="1440"/>
        <w:rPr>
          <w:b/>
          <w:bCs/>
          <w:rtl/>
        </w:rPr>
      </w:pPr>
      <w:r>
        <w:rPr>
          <w:rFonts w:hint="cs"/>
          <w:b/>
          <w:bCs/>
          <w:rtl/>
        </w:rPr>
        <w:t>א' : זה היה עוד, עוד עוד איזה משהו שבא אחרי זה לא משהו שקרה...אתה מבין? לצאת מהבית עשיתי לפני, המהלך של לעזוב את הבית היה לפני, ההחלטה שלי לא חיות עם ל' היה לפני, אתה מבין..."</w:t>
      </w:r>
    </w:p>
    <w:p w:rsidR="00876E2F" w:rsidRDefault="00330DF6" w:rsidP="00876E2F">
      <w:pPr>
        <w:pStyle w:val="ad"/>
        <w:spacing w:line="360" w:lineRule="auto"/>
        <w:ind w:left="1440"/>
        <w:rPr>
          <w:b/>
          <w:bCs/>
          <w:rtl/>
        </w:rPr>
      </w:pPr>
      <w:r>
        <w:rPr>
          <w:rFonts w:hint="cs"/>
          <w:b/>
          <w:bCs/>
          <w:rtl/>
        </w:rPr>
        <w:t>עמ' 1 לתמלול – נספח ו'.</w:t>
      </w:r>
    </w:p>
    <w:p w:rsidR="00876E2F" w:rsidRDefault="00330DF6" w:rsidP="00876E2F">
      <w:pPr>
        <w:spacing w:line="360" w:lineRule="auto"/>
        <w:rPr>
          <w:b/>
          <w:bCs/>
          <w:rtl/>
        </w:rPr>
      </w:pPr>
      <w:r>
        <w:rPr>
          <w:rFonts w:hint="cs"/>
          <w:b/>
          <w:bCs/>
          <w:rtl/>
        </w:rPr>
        <w:tab/>
        <w:t xml:space="preserve">משפחת </w:t>
      </w:r>
      <w:r w:rsidR="00E91D08">
        <w:rPr>
          <w:rFonts w:hint="cs"/>
          <w:b/>
          <w:bCs/>
          <w:rtl/>
        </w:rPr>
        <w:t>ש'</w:t>
      </w:r>
    </w:p>
    <w:p w:rsidR="00876E2F" w:rsidRDefault="00330DF6" w:rsidP="00876E2F">
      <w:pPr>
        <w:pStyle w:val="ad"/>
        <w:numPr>
          <w:ilvl w:val="0"/>
          <w:numId w:val="1"/>
        </w:numPr>
        <w:spacing w:line="360" w:lineRule="auto"/>
        <w:ind w:hanging="494"/>
        <w:rPr>
          <w:rtl/>
        </w:rPr>
      </w:pPr>
      <w:r>
        <w:rPr>
          <w:rFonts w:hint="cs"/>
          <w:rtl/>
        </w:rPr>
        <w:t xml:space="preserve">מקרה נוסף לו טענו הנתבעים כי התובעת פירקה משפחה הוא המקרה של משפחת </w:t>
      </w:r>
      <w:r w:rsidR="006C5CD2">
        <w:rPr>
          <w:rFonts w:hint="cs"/>
          <w:rtl/>
        </w:rPr>
        <w:t>ש'</w:t>
      </w:r>
      <w:r>
        <w:rPr>
          <w:rFonts w:hint="cs"/>
          <w:rtl/>
        </w:rPr>
        <w:t xml:space="preserve"> כאשר הביאו לעדות את מי שקורה לעצמו הרב </w:t>
      </w:r>
      <w:r w:rsidR="006C5CD2">
        <w:rPr>
          <w:rFonts w:hint="cs"/>
          <w:rtl/>
        </w:rPr>
        <w:t>ש'</w:t>
      </w:r>
      <w:r>
        <w:rPr>
          <w:rFonts w:hint="cs"/>
          <w:rtl/>
        </w:rPr>
        <w:t>.</w:t>
      </w:r>
    </w:p>
    <w:p w:rsidR="00876E2F" w:rsidRDefault="00330DF6" w:rsidP="00876E2F">
      <w:pPr>
        <w:pStyle w:val="ad"/>
        <w:numPr>
          <w:ilvl w:val="0"/>
          <w:numId w:val="1"/>
        </w:numPr>
        <w:spacing w:line="360" w:lineRule="auto"/>
        <w:ind w:hanging="494"/>
      </w:pPr>
      <w:r>
        <w:rPr>
          <w:rFonts w:hint="cs"/>
          <w:rtl/>
        </w:rPr>
        <w:t xml:space="preserve">אציין כבר עתה כי עדותו של העד לא הביאה כבוד לא לעד ולא למי שמצא לזמנו לעדות. </w:t>
      </w:r>
    </w:p>
    <w:p w:rsidR="00876E2F" w:rsidRDefault="00330DF6" w:rsidP="00876E2F">
      <w:pPr>
        <w:pStyle w:val="ad"/>
        <w:numPr>
          <w:ilvl w:val="0"/>
          <w:numId w:val="1"/>
        </w:numPr>
        <w:spacing w:line="360" w:lineRule="auto"/>
        <w:ind w:hanging="494"/>
      </w:pPr>
      <w:r>
        <w:rPr>
          <w:rFonts w:hint="cs"/>
          <w:rtl/>
        </w:rPr>
        <w:t xml:space="preserve">הרב </w:t>
      </w:r>
      <w:r w:rsidR="006C5CD2">
        <w:rPr>
          <w:rFonts w:hint="cs"/>
          <w:rtl/>
        </w:rPr>
        <w:t>ש'</w:t>
      </w:r>
      <w:r>
        <w:rPr>
          <w:rFonts w:hint="cs"/>
          <w:rtl/>
        </w:rPr>
        <w:t xml:space="preserve"> הצהיר על עצמו כי הוא ניהל מדרשה בצפת, כי הוא בעל משפחה של 12 ילדים, ונתן תצהיר ובו הצהיר כי התובעת הגיעה למדרשה על מנת להתחזק ולהקים משפחה </w:t>
      </w:r>
      <w:r>
        <w:rPr>
          <w:rFonts w:hint="cs"/>
          <w:b/>
          <w:bCs/>
          <w:rtl/>
        </w:rPr>
        <w:t>"אעפ"י נטיותיה הליסביות"</w:t>
      </w:r>
      <w:r>
        <w:rPr>
          <w:rFonts w:hint="cs"/>
          <w:rtl/>
        </w:rPr>
        <w:t xml:space="preserve"> כפי שמסרה לו. </w:t>
      </w:r>
    </w:p>
    <w:p w:rsidR="00876E2F" w:rsidRDefault="00330DF6" w:rsidP="00876E2F">
      <w:pPr>
        <w:pStyle w:val="ad"/>
        <w:numPr>
          <w:ilvl w:val="0"/>
          <w:numId w:val="1"/>
        </w:numPr>
        <w:spacing w:line="360" w:lineRule="auto"/>
        <w:ind w:hanging="494"/>
      </w:pPr>
      <w:r>
        <w:rPr>
          <w:rFonts w:hint="cs"/>
          <w:rtl/>
        </w:rPr>
        <w:t xml:space="preserve">העד מפרט בתצהירו כי התובעת עבדה כמזכירה, כי הקשר בינה לבין אשתו דאז התהדק, הוא קרה לתובעת </w:t>
      </w:r>
      <w:r>
        <w:rPr>
          <w:rFonts w:hint="cs"/>
          <w:b/>
          <w:bCs/>
          <w:rtl/>
        </w:rPr>
        <w:t>"</w:t>
      </w:r>
      <w:r w:rsidR="006C5CD2">
        <w:rPr>
          <w:rFonts w:hint="cs"/>
          <w:b/>
          <w:bCs/>
          <w:rtl/>
        </w:rPr>
        <w:t>(שם התובעת)</w:t>
      </w:r>
      <w:r>
        <w:rPr>
          <w:rFonts w:hint="cs"/>
          <w:b/>
          <w:bCs/>
          <w:rtl/>
        </w:rPr>
        <w:t xml:space="preserve"> המכשפת"</w:t>
      </w:r>
      <w:r>
        <w:rPr>
          <w:rFonts w:hint="cs"/>
          <w:rtl/>
        </w:rPr>
        <w:t xml:space="preserve">, ומצהיר : </w:t>
      </w:r>
    </w:p>
    <w:p w:rsidR="00876E2F" w:rsidRDefault="00330DF6" w:rsidP="00876E2F">
      <w:pPr>
        <w:pStyle w:val="ad"/>
        <w:spacing w:line="360" w:lineRule="auto"/>
        <w:ind w:left="1440"/>
        <w:rPr>
          <w:b/>
          <w:bCs/>
        </w:rPr>
      </w:pPr>
      <w:r>
        <w:rPr>
          <w:rFonts w:hint="cs"/>
          <w:b/>
          <w:bCs/>
          <w:rtl/>
        </w:rPr>
        <w:t>"עד כדי כך שאישתי מצאה לנכון להתגרש..."</w:t>
      </w:r>
    </w:p>
    <w:p w:rsidR="00876E2F" w:rsidRDefault="00330DF6" w:rsidP="00876E2F">
      <w:pPr>
        <w:pStyle w:val="ad"/>
        <w:numPr>
          <w:ilvl w:val="0"/>
          <w:numId w:val="1"/>
        </w:numPr>
        <w:spacing w:line="360" w:lineRule="auto"/>
        <w:ind w:hanging="494"/>
      </w:pPr>
      <w:r>
        <w:rPr>
          <w:rFonts w:hint="cs"/>
          <w:rtl/>
        </w:rPr>
        <w:t xml:space="preserve">בחקירתו עלתה תמונה שונה לחלוטין ויש לציין כי בחקירתו עלה כי העד התגרש בשנת 2020, כי התובעת שהתה במדרשה שנים רבות לפני כן, </w:t>
      </w:r>
      <w:r w:rsidR="000E2EC0">
        <w:rPr>
          <w:rFonts w:hint="cs"/>
          <w:rtl/>
        </w:rPr>
        <w:t xml:space="preserve">כנראה בשנת 2012, </w:t>
      </w:r>
      <w:r>
        <w:rPr>
          <w:rFonts w:hint="cs"/>
          <w:rtl/>
        </w:rPr>
        <w:t>לבטח לפני שנת 2015 מועד בו נישאה כשכבר התגוררה באזור המרכז.</w:t>
      </w:r>
    </w:p>
    <w:p w:rsidR="00876E2F" w:rsidRDefault="00330DF6" w:rsidP="00876E2F">
      <w:pPr>
        <w:pStyle w:val="ad"/>
        <w:numPr>
          <w:ilvl w:val="0"/>
          <w:numId w:val="1"/>
        </w:numPr>
        <w:spacing w:line="360" w:lineRule="auto"/>
        <w:ind w:hanging="494"/>
      </w:pPr>
      <w:r>
        <w:rPr>
          <w:rFonts w:hint="cs"/>
          <w:rtl/>
        </w:rPr>
        <w:t>העד העיד כי במשך כשבע שנים התמכר לטיפה המרה והיה גם בהליכי גמילה.</w:t>
      </w:r>
    </w:p>
    <w:p w:rsidR="00876E2F" w:rsidRDefault="00330DF6" w:rsidP="00876E2F">
      <w:pPr>
        <w:pStyle w:val="ad"/>
        <w:numPr>
          <w:ilvl w:val="0"/>
          <w:numId w:val="1"/>
        </w:numPr>
        <w:spacing w:line="360" w:lineRule="auto"/>
        <w:ind w:hanging="494"/>
      </w:pPr>
      <w:r>
        <w:rPr>
          <w:rFonts w:hint="cs"/>
          <w:rtl/>
        </w:rPr>
        <w:t xml:space="preserve">כמו כן אומת העד עם הקלטה של שיחה עם אביה של התובעת בשנת 2016 בה העיד כי הבית שלו </w:t>
      </w:r>
      <w:r>
        <w:rPr>
          <w:rFonts w:hint="cs"/>
          <w:b/>
          <w:bCs/>
          <w:rtl/>
        </w:rPr>
        <w:t>לא התפרק</w:t>
      </w:r>
      <w:r>
        <w:rPr>
          <w:rFonts w:hint="cs"/>
          <w:rtl/>
        </w:rPr>
        <w:t xml:space="preserve"> וכי אינו מכיר את הנתבע.</w:t>
      </w:r>
    </w:p>
    <w:p w:rsidR="00876E2F" w:rsidRDefault="00330DF6" w:rsidP="00876E2F">
      <w:pPr>
        <w:pStyle w:val="ad"/>
        <w:numPr>
          <w:ilvl w:val="0"/>
          <w:numId w:val="1"/>
        </w:numPr>
        <w:spacing w:line="360" w:lineRule="auto"/>
        <w:ind w:hanging="494"/>
      </w:pPr>
      <w:r>
        <w:rPr>
          <w:rFonts w:hint="cs"/>
          <w:rtl/>
        </w:rPr>
        <w:lastRenderedPageBreak/>
        <w:t>העד העיד כי התובעת לא סחטה אותו, לא איימה עליו, ולא יודע כי גנבה ממנו דבר.</w:t>
      </w:r>
    </w:p>
    <w:p w:rsidR="00876E2F" w:rsidRDefault="00330DF6" w:rsidP="00876E2F">
      <w:pPr>
        <w:pStyle w:val="ad"/>
        <w:numPr>
          <w:ilvl w:val="0"/>
          <w:numId w:val="1"/>
        </w:numPr>
        <w:spacing w:line="360" w:lineRule="auto"/>
        <w:ind w:hanging="494"/>
      </w:pPr>
      <w:r>
        <w:rPr>
          <w:rFonts w:hint="cs"/>
          <w:rtl/>
        </w:rPr>
        <w:t xml:space="preserve">הדבר לא מנע מהעד לטעון כי כניסתה של התובעת למדרשה הייתה כהכנסת </w:t>
      </w:r>
      <w:r>
        <w:rPr>
          <w:rFonts w:hint="cs"/>
          <w:b/>
          <w:bCs/>
          <w:rtl/>
        </w:rPr>
        <w:t>"סיטרא אחרא"</w:t>
      </w:r>
      <w:r>
        <w:rPr>
          <w:rFonts w:hint="cs"/>
          <w:rtl/>
        </w:rPr>
        <w:t xml:space="preserve"> ואף ציין כי </w:t>
      </w:r>
      <w:r>
        <w:rPr>
          <w:rFonts w:hint="cs"/>
          <w:b/>
          <w:bCs/>
          <w:rtl/>
        </w:rPr>
        <w:t>"גם אני נפגעתי מבתי המשפט באופן אישי".</w:t>
      </w:r>
      <w:r>
        <w:rPr>
          <w:rFonts w:hint="cs"/>
          <w:rtl/>
        </w:rPr>
        <w:t xml:space="preserve"> (עמ' 23 לפרוטוקול שורה 23). </w:t>
      </w:r>
    </w:p>
    <w:p w:rsidR="00876E2F" w:rsidRDefault="00330DF6" w:rsidP="00876E2F">
      <w:pPr>
        <w:pStyle w:val="ad"/>
        <w:numPr>
          <w:ilvl w:val="0"/>
          <w:numId w:val="1"/>
        </w:numPr>
        <w:spacing w:line="360" w:lineRule="auto"/>
        <w:ind w:hanging="494"/>
      </w:pPr>
      <w:r>
        <w:rPr>
          <w:rFonts w:hint="cs"/>
          <w:rtl/>
        </w:rPr>
        <w:t xml:space="preserve">יש בפני בית המשפט עד העומד בראש מדרשה שאליו פונות נשים המעוניינות להתחזק בדתן, ועל כן משתפות אותו כראש המדרשה בחייהן ובקשייהם. </w:t>
      </w:r>
    </w:p>
    <w:p w:rsidR="00876E2F" w:rsidRPr="000E2EC0" w:rsidRDefault="00330DF6" w:rsidP="00876E2F">
      <w:pPr>
        <w:pStyle w:val="ad"/>
        <w:numPr>
          <w:ilvl w:val="0"/>
          <w:numId w:val="1"/>
        </w:numPr>
        <w:spacing w:line="360" w:lineRule="auto"/>
        <w:ind w:hanging="494"/>
        <w:rPr>
          <w:b/>
          <w:bCs/>
          <w:u w:val="single"/>
        </w:rPr>
      </w:pPr>
      <w:r w:rsidRPr="000E2EC0">
        <w:rPr>
          <w:rFonts w:hint="cs"/>
          <w:b/>
          <w:bCs/>
          <w:rtl/>
        </w:rPr>
        <w:t>אולם, העד אינו בוחל בלשתף בדברים אישיים ביותר ששמע בתפקידו כמנהל המדרשה, להאשים בהאשמות קשות את התובעת כאשר ברור כי אין לה כל קשר לגירושיו כפי שאף הצהיר בפני אביה של התובעת עוד בשנת 2016, כל זאת מאחר ושמע את דברי הנתבע לגבי אירועי גירושיו, ועל כן בוחר לתת תצהיר שהקשר בינו לבין האמת אין כל קשר.</w:t>
      </w:r>
    </w:p>
    <w:p w:rsidR="00876E2F" w:rsidRDefault="00330DF6" w:rsidP="00876E2F">
      <w:pPr>
        <w:pStyle w:val="ad"/>
        <w:spacing w:line="360" w:lineRule="auto"/>
        <w:rPr>
          <w:b/>
          <w:bCs/>
          <w:u w:val="single"/>
        </w:rPr>
      </w:pPr>
      <w:r>
        <w:rPr>
          <w:rtl/>
        </w:rPr>
        <w:t xml:space="preserve"> </w:t>
      </w:r>
    </w:p>
    <w:p w:rsidR="00876E2F" w:rsidRDefault="00330DF6" w:rsidP="00876E2F">
      <w:pPr>
        <w:pStyle w:val="ad"/>
        <w:spacing w:line="360" w:lineRule="auto"/>
        <w:ind w:left="226"/>
        <w:rPr>
          <w:b/>
          <w:bCs/>
          <w:u w:val="single"/>
        </w:rPr>
      </w:pPr>
      <w:r>
        <w:rPr>
          <w:rFonts w:hint="cs"/>
          <w:b/>
          <w:bCs/>
          <w:u w:val="single"/>
          <w:rtl/>
        </w:rPr>
        <w:t>הטענה כי התובעת הינה "גנבת" ואירועי לקיחת חפציה מהדירה</w:t>
      </w:r>
    </w:p>
    <w:p w:rsidR="00876E2F" w:rsidRDefault="00876E2F" w:rsidP="00876E2F">
      <w:pPr>
        <w:pStyle w:val="ad"/>
        <w:spacing w:line="360" w:lineRule="auto"/>
        <w:ind w:left="226"/>
        <w:rPr>
          <w:b/>
          <w:bCs/>
          <w:u w:val="single"/>
          <w:rtl/>
        </w:rPr>
      </w:pPr>
    </w:p>
    <w:p w:rsidR="00876E2F" w:rsidRDefault="00330DF6" w:rsidP="00876E2F">
      <w:pPr>
        <w:pStyle w:val="ad"/>
        <w:numPr>
          <w:ilvl w:val="0"/>
          <w:numId w:val="1"/>
        </w:numPr>
        <w:spacing w:line="360" w:lineRule="auto"/>
        <w:ind w:hanging="494"/>
        <w:rPr>
          <w:rtl/>
        </w:rPr>
      </w:pPr>
      <w:r>
        <w:rPr>
          <w:rFonts w:hint="cs"/>
          <w:rtl/>
        </w:rPr>
        <w:t xml:space="preserve">גם להאשמה חמורה זו לא נמצאו כל ראיות. </w:t>
      </w:r>
    </w:p>
    <w:p w:rsidR="00876E2F" w:rsidRDefault="00330DF6" w:rsidP="00876E2F">
      <w:pPr>
        <w:pStyle w:val="ad"/>
        <w:spacing w:line="360" w:lineRule="auto"/>
        <w:rPr>
          <w:b/>
          <w:bCs/>
        </w:rPr>
      </w:pPr>
      <w:r>
        <w:rPr>
          <w:rFonts w:hint="cs"/>
          <w:b/>
          <w:bCs/>
          <w:rtl/>
        </w:rPr>
        <w:t>כספי החתונה</w:t>
      </w:r>
    </w:p>
    <w:p w:rsidR="00876E2F" w:rsidRDefault="00330DF6" w:rsidP="00876E2F">
      <w:pPr>
        <w:pStyle w:val="ad"/>
        <w:numPr>
          <w:ilvl w:val="0"/>
          <w:numId w:val="1"/>
        </w:numPr>
        <w:spacing w:line="360" w:lineRule="auto"/>
        <w:ind w:hanging="494"/>
      </w:pPr>
      <w:r>
        <w:rPr>
          <w:rFonts w:hint="cs"/>
          <w:rtl/>
        </w:rPr>
        <w:t xml:space="preserve">כפי שקבעתי לעיל, הוכח כי הנתבע לבדו טיפל בכספי המתנות של החתונה והתובעת לא קיבלה לידיה כל חלק מהכספים. </w:t>
      </w:r>
    </w:p>
    <w:p w:rsidR="00876E2F" w:rsidRDefault="00330DF6" w:rsidP="00876E2F">
      <w:pPr>
        <w:pStyle w:val="ad"/>
        <w:numPr>
          <w:ilvl w:val="0"/>
          <w:numId w:val="1"/>
        </w:numPr>
        <w:spacing w:line="360" w:lineRule="auto"/>
        <w:ind w:hanging="494"/>
      </w:pPr>
      <w:r>
        <w:rPr>
          <w:rFonts w:hint="cs"/>
          <w:rtl/>
        </w:rPr>
        <w:t>העובדה כי התובעת תיארה, קרוב מאד לאירוע, כי הנתבע חיפש מעטפה שנעלמה עוד באולם החתונה מחזקת את הסברה כי הכספים שנעלמו – נעלמו במהלך הטיפול של הנתבע וחבריו בכספת עוד לפני שבני הזוג נסעו לבית המלון.</w:t>
      </w:r>
    </w:p>
    <w:p w:rsidR="00876E2F" w:rsidRDefault="00330DF6" w:rsidP="00876E2F">
      <w:pPr>
        <w:pStyle w:val="ad"/>
        <w:spacing w:line="360" w:lineRule="auto"/>
        <w:rPr>
          <w:b/>
          <w:bCs/>
        </w:rPr>
      </w:pPr>
      <w:r>
        <w:rPr>
          <w:rFonts w:hint="cs"/>
          <w:b/>
          <w:bCs/>
          <w:rtl/>
        </w:rPr>
        <w:t>לקיחת מיטלטלין מהדירה השכורה</w:t>
      </w:r>
    </w:p>
    <w:p w:rsidR="00876E2F" w:rsidRDefault="00330DF6" w:rsidP="00876E2F">
      <w:pPr>
        <w:pStyle w:val="ad"/>
        <w:numPr>
          <w:ilvl w:val="0"/>
          <w:numId w:val="1"/>
        </w:numPr>
        <w:spacing w:line="360" w:lineRule="auto"/>
        <w:ind w:hanging="494"/>
      </w:pPr>
      <w:r>
        <w:rPr>
          <w:rFonts w:hint="cs"/>
          <w:rtl/>
        </w:rPr>
        <w:t xml:space="preserve">התברר כי על פי מכתב ששלח הנתבע לתובעת (מוצג ת/8) הוא התיר לה לקחת </w:t>
      </w:r>
      <w:r>
        <w:rPr>
          <w:rFonts w:hint="cs"/>
          <w:b/>
          <w:bCs/>
          <w:rtl/>
        </w:rPr>
        <w:t>"מה שהיא רוצה"</w:t>
      </w:r>
      <w:r>
        <w:rPr>
          <w:rFonts w:hint="cs"/>
          <w:rtl/>
        </w:rPr>
        <w:t xml:space="preserve"> מהתכולה חוץ מהספרים שלו, לרבות הגיטרה שלו, אך בפועל התובעת לקחה רק את חפציה האישיים, מתנות של החינה וכי בחרה להשאיר בדירה שבה המשיך להתגורר הנתבע את כל מוצרי החשמל שנרכשו על ידי הוריה. </w:t>
      </w:r>
    </w:p>
    <w:p w:rsidR="00876E2F" w:rsidRDefault="00330DF6" w:rsidP="00876E2F">
      <w:pPr>
        <w:pStyle w:val="ad"/>
        <w:numPr>
          <w:ilvl w:val="0"/>
          <w:numId w:val="1"/>
        </w:numPr>
        <w:spacing w:line="360" w:lineRule="auto"/>
        <w:ind w:hanging="494"/>
      </w:pPr>
      <w:r>
        <w:rPr>
          <w:rFonts w:hint="cs"/>
          <w:rtl/>
        </w:rPr>
        <w:t>בסוגיה זו העידה כך התובעת:</w:t>
      </w:r>
    </w:p>
    <w:p w:rsidR="00876E2F" w:rsidRDefault="00330DF6" w:rsidP="00876E2F">
      <w:pPr>
        <w:pStyle w:val="ad"/>
        <w:spacing w:line="360" w:lineRule="auto"/>
        <w:ind w:left="1440"/>
        <w:rPr>
          <w:b/>
          <w:bCs/>
          <w:lang w:val="en-US"/>
        </w:rPr>
      </w:pPr>
      <w:r>
        <w:rPr>
          <w:rFonts w:hint="cs"/>
          <w:b/>
          <w:bCs/>
          <w:rtl/>
          <w:lang w:val="en-US"/>
        </w:rPr>
        <w:t>"לקחתי את הדברים האישיים שלי, את המתנות מהחינה ואני יכולה להגיד לך שהיה שם מוצרי חשמל שההורים שלי קנו לי ב-11,000 שקל והכול נשאר שם בדירה אז מה שלקחתי זה דברים שהם סנטימנטליים עבורי. זה היה הגיטרה שלי שדודה שלי זיכרונה לברכה קנתה לי והיה לי חשוב לקחת אותה ואת ה,...</w:t>
      </w:r>
    </w:p>
    <w:p w:rsidR="00876E2F" w:rsidRDefault="00330DF6" w:rsidP="00876E2F">
      <w:pPr>
        <w:pStyle w:val="ad"/>
        <w:spacing w:line="360" w:lineRule="auto"/>
        <w:ind w:left="1440"/>
        <w:rPr>
          <w:b/>
          <w:bCs/>
          <w:rtl/>
          <w:lang w:val="en-US"/>
        </w:rPr>
      </w:pPr>
      <w:r>
        <w:rPr>
          <w:rFonts w:hint="cs"/>
          <w:b/>
          <w:bCs/>
          <w:rtl/>
          <w:lang w:val="en-US"/>
        </w:rPr>
        <w:t>מתנות של החינה שקיבלתי."</w:t>
      </w:r>
    </w:p>
    <w:p w:rsidR="00876E2F" w:rsidRDefault="00330DF6" w:rsidP="00876E2F">
      <w:pPr>
        <w:pStyle w:val="ad"/>
        <w:spacing w:line="360" w:lineRule="auto"/>
        <w:ind w:left="1440"/>
        <w:rPr>
          <w:b/>
          <w:bCs/>
          <w:rtl/>
          <w:lang w:val="en-US"/>
        </w:rPr>
      </w:pPr>
      <w:r>
        <w:rPr>
          <w:rFonts w:hint="cs"/>
          <w:b/>
          <w:bCs/>
          <w:rtl/>
          <w:lang w:val="en-US"/>
        </w:rPr>
        <w:t>עמ' 53 שורה 4 ואילך</w:t>
      </w:r>
    </w:p>
    <w:p w:rsidR="000E2EC0" w:rsidRDefault="000E2EC0" w:rsidP="00876E2F">
      <w:pPr>
        <w:pStyle w:val="ad"/>
        <w:spacing w:line="360" w:lineRule="auto"/>
        <w:ind w:left="1440"/>
        <w:rPr>
          <w:b/>
          <w:bCs/>
          <w:rtl/>
          <w:lang w:val="en-US"/>
        </w:rPr>
      </w:pPr>
    </w:p>
    <w:p w:rsidR="00876E2F" w:rsidRDefault="00330DF6" w:rsidP="00876E2F">
      <w:pPr>
        <w:pStyle w:val="ad"/>
        <w:numPr>
          <w:ilvl w:val="0"/>
          <w:numId w:val="1"/>
        </w:numPr>
        <w:spacing w:line="360" w:lineRule="auto"/>
        <w:ind w:hanging="494"/>
        <w:rPr>
          <w:rtl/>
        </w:rPr>
      </w:pPr>
      <w:r>
        <w:rPr>
          <w:rFonts w:hint="cs"/>
          <w:rtl/>
        </w:rPr>
        <w:t xml:space="preserve">וכך העידה הנתבעת בסוגיה זו: </w:t>
      </w:r>
    </w:p>
    <w:p w:rsidR="00876E2F" w:rsidRDefault="00330DF6" w:rsidP="00876E2F">
      <w:pPr>
        <w:pStyle w:val="ad"/>
        <w:spacing w:line="360" w:lineRule="auto"/>
        <w:ind w:left="2880" w:hanging="1440"/>
        <w:rPr>
          <w:b/>
          <w:bCs/>
        </w:rPr>
      </w:pPr>
      <w:r>
        <w:rPr>
          <w:rFonts w:hint="cs"/>
          <w:b/>
          <w:bCs/>
          <w:rtl/>
        </w:rPr>
        <w:t xml:space="preserve">עו"ד ת. </w:t>
      </w:r>
      <w:r w:rsidR="006C5CD2">
        <w:rPr>
          <w:rFonts w:hint="cs"/>
          <w:b/>
          <w:bCs/>
          <w:rtl/>
        </w:rPr>
        <w:t>ז'</w:t>
      </w:r>
      <w:r>
        <w:rPr>
          <w:rFonts w:hint="cs"/>
          <w:b/>
          <w:bCs/>
          <w:rtl/>
        </w:rPr>
        <w:t>:</w:t>
      </w:r>
      <w:r>
        <w:rPr>
          <w:rFonts w:hint="cs"/>
          <w:b/>
          <w:bCs/>
          <w:rtl/>
        </w:rPr>
        <w:tab/>
        <w:t xml:space="preserve">נמשיך. תאשרי לי בבקשה </w:t>
      </w:r>
      <w:r w:rsidR="006C5CD2">
        <w:rPr>
          <w:rFonts w:hint="cs"/>
          <w:b/>
          <w:bCs/>
          <w:rtl/>
        </w:rPr>
        <w:t>שהתובעת</w:t>
      </w:r>
      <w:r>
        <w:rPr>
          <w:rFonts w:hint="cs"/>
          <w:b/>
          <w:bCs/>
          <w:rtl/>
        </w:rPr>
        <w:t xml:space="preserve"> לא לקחה את מוצרי החשמל מהדירה.</w:t>
      </w:r>
    </w:p>
    <w:p w:rsidR="00876E2F" w:rsidRDefault="00330DF6" w:rsidP="00876E2F">
      <w:pPr>
        <w:pStyle w:val="ad"/>
        <w:spacing w:line="360" w:lineRule="auto"/>
        <w:ind w:left="1440"/>
        <w:rPr>
          <w:b/>
          <w:bCs/>
          <w:rtl/>
        </w:rPr>
      </w:pPr>
      <w:r>
        <w:rPr>
          <w:rFonts w:hint="cs"/>
          <w:b/>
          <w:bCs/>
          <w:rtl/>
        </w:rPr>
        <w:lastRenderedPageBreak/>
        <w:t xml:space="preserve">העדה, </w:t>
      </w:r>
      <w:r w:rsidR="006C5CD2">
        <w:rPr>
          <w:rFonts w:hint="cs"/>
          <w:b/>
          <w:bCs/>
          <w:rtl/>
        </w:rPr>
        <w:t>הנתבעת</w:t>
      </w:r>
      <w:r>
        <w:rPr>
          <w:rFonts w:hint="cs"/>
          <w:b/>
          <w:bCs/>
          <w:rtl/>
        </w:rPr>
        <w:t>:</w:t>
      </w:r>
      <w:r>
        <w:rPr>
          <w:rFonts w:hint="cs"/>
          <w:b/>
          <w:bCs/>
          <w:rtl/>
        </w:rPr>
        <w:tab/>
        <w:t>לא, היא לא לקחה את מוצרי החשמל מהדירה.</w:t>
      </w:r>
    </w:p>
    <w:p w:rsidR="00876E2F" w:rsidRDefault="00330DF6" w:rsidP="00876E2F">
      <w:pPr>
        <w:pStyle w:val="ad"/>
        <w:spacing w:line="360" w:lineRule="auto"/>
        <w:ind w:left="1440"/>
        <w:rPr>
          <w:b/>
          <w:bCs/>
          <w:rtl/>
        </w:rPr>
      </w:pPr>
      <w:r>
        <w:rPr>
          <w:rFonts w:hint="cs"/>
          <w:b/>
          <w:bCs/>
          <w:rtl/>
        </w:rPr>
        <w:t>ש:</w:t>
      </w:r>
      <w:r>
        <w:rPr>
          <w:rFonts w:hint="cs"/>
          <w:b/>
          <w:bCs/>
          <w:rtl/>
        </w:rPr>
        <w:tab/>
        <w:t>תאשרי לי שמי שקנה אותם זה ההורים שלה.</w:t>
      </w:r>
    </w:p>
    <w:p w:rsidR="00876E2F" w:rsidRDefault="00330DF6" w:rsidP="00876E2F">
      <w:pPr>
        <w:pStyle w:val="ad"/>
        <w:spacing w:line="360" w:lineRule="auto"/>
        <w:ind w:left="1440"/>
        <w:rPr>
          <w:b/>
          <w:bCs/>
          <w:rtl/>
        </w:rPr>
      </w:pPr>
      <w:r>
        <w:rPr>
          <w:rFonts w:hint="cs"/>
          <w:b/>
          <w:bCs/>
          <w:rtl/>
        </w:rPr>
        <w:t>ת:</w:t>
      </w:r>
      <w:r>
        <w:rPr>
          <w:rFonts w:hint="cs"/>
          <w:b/>
          <w:bCs/>
          <w:rtl/>
        </w:rPr>
        <w:tab/>
        <w:t>את מוצרי החשמל?</w:t>
      </w:r>
    </w:p>
    <w:p w:rsidR="00876E2F" w:rsidRDefault="00330DF6" w:rsidP="00876E2F">
      <w:pPr>
        <w:pStyle w:val="ad"/>
        <w:spacing w:line="360" w:lineRule="auto"/>
        <w:ind w:left="1440"/>
        <w:rPr>
          <w:b/>
          <w:bCs/>
          <w:rtl/>
        </w:rPr>
      </w:pPr>
      <w:r>
        <w:rPr>
          <w:rFonts w:hint="cs"/>
          <w:b/>
          <w:bCs/>
          <w:rtl/>
        </w:rPr>
        <w:t>ש:</w:t>
      </w:r>
      <w:r>
        <w:rPr>
          <w:rFonts w:hint="cs"/>
          <w:b/>
          <w:bCs/>
          <w:rtl/>
        </w:rPr>
        <w:tab/>
        <w:t>כן.</w:t>
      </w:r>
    </w:p>
    <w:p w:rsidR="0024297E" w:rsidRDefault="00330DF6" w:rsidP="00876E2F">
      <w:pPr>
        <w:pStyle w:val="ad"/>
        <w:spacing w:line="360" w:lineRule="auto"/>
        <w:ind w:left="1440"/>
        <w:rPr>
          <w:b/>
          <w:bCs/>
          <w:rtl/>
          <w:lang w:val="en-US"/>
        </w:rPr>
      </w:pPr>
      <w:r w:rsidRPr="0024297E">
        <w:rPr>
          <w:b/>
          <w:bCs/>
          <w:rtl/>
          <w:lang w:val="en-US"/>
        </w:rPr>
        <w:t>ת:</w:t>
      </w:r>
      <w:r w:rsidRPr="0024297E">
        <w:rPr>
          <w:b/>
          <w:bCs/>
          <w:rtl/>
          <w:lang w:val="en-US"/>
        </w:rPr>
        <w:tab/>
        <w:t>חלקם אני יודעת שכן, אני לא יודעת לגבי הכול.</w:t>
      </w:r>
    </w:p>
    <w:p w:rsidR="0024297E" w:rsidRPr="0024297E" w:rsidRDefault="00330DF6" w:rsidP="00876E2F">
      <w:pPr>
        <w:pStyle w:val="ad"/>
        <w:spacing w:line="360" w:lineRule="auto"/>
        <w:ind w:left="1440"/>
        <w:rPr>
          <w:b/>
          <w:bCs/>
          <w:rtl/>
          <w:lang w:val="en-US"/>
        </w:rPr>
      </w:pPr>
      <w:r>
        <w:rPr>
          <w:rFonts w:hint="cs"/>
          <w:b/>
          <w:bCs/>
          <w:rtl/>
          <w:lang w:val="en-US"/>
        </w:rPr>
        <w:t>עמ' 96 שורה 1 ואילך.</w:t>
      </w:r>
    </w:p>
    <w:p w:rsidR="00876E2F" w:rsidRDefault="00330DF6" w:rsidP="00876E2F">
      <w:pPr>
        <w:pStyle w:val="ad"/>
        <w:numPr>
          <w:ilvl w:val="0"/>
          <w:numId w:val="1"/>
        </w:numPr>
        <w:spacing w:line="360" w:lineRule="auto"/>
        <w:ind w:hanging="494"/>
        <w:rPr>
          <w:rtl/>
        </w:rPr>
      </w:pPr>
      <w:r>
        <w:rPr>
          <w:rFonts w:hint="cs"/>
          <w:rtl/>
        </w:rPr>
        <w:t>העדה גם העידה כי ידעה על המכתב שכתב הנתבע לתובעת כי היא רשאית לקחת מהתכולה את מה שתבחר אך טענה כי המכתב נשלח חודש לפני יום הגירושין – מועד בו הגיעה התובעת לדירה בראש העין ולכן הלך הנתבע להתלונן לאחר שהתובעת הגיעה ונכנסה לדירה. (ראה עדותה עמ' 91 שורה 1).</w:t>
      </w:r>
    </w:p>
    <w:p w:rsidR="00876E2F" w:rsidRDefault="00330DF6" w:rsidP="00876E2F">
      <w:pPr>
        <w:pStyle w:val="ad"/>
        <w:numPr>
          <w:ilvl w:val="0"/>
          <w:numId w:val="1"/>
        </w:numPr>
        <w:spacing w:line="360" w:lineRule="auto"/>
        <w:ind w:hanging="494"/>
        <w:rPr>
          <w:b/>
          <w:bCs/>
        </w:rPr>
      </w:pPr>
      <w:r>
        <w:rPr>
          <w:rFonts w:hint="cs"/>
          <w:b/>
          <w:bCs/>
          <w:rtl/>
        </w:rPr>
        <w:t>אציין כבר עתה כי לאחר שהנתבעת הודתה כי ידעה על המכתב שנשלח לתובעת לפיו היא יכולה לקחת מהתכולה מה שהיא חפצה יש לראות בחומרה רבה עוד יותר את הפוסט שפרסמה באתר של משטרת ישראל בה היא כותבת על התובעת כי היא גנבת, וכאשר ידעה כי התובעת לא לקחה את מכשירי החשמל ורק ציוד אישי מצאה לנכון לכתוב כי מדובר בציוד בשווי עשרות אלפי שקלים.</w:t>
      </w:r>
    </w:p>
    <w:p w:rsidR="00876E2F" w:rsidRDefault="00330DF6" w:rsidP="00876E2F">
      <w:pPr>
        <w:pStyle w:val="ad"/>
        <w:numPr>
          <w:ilvl w:val="0"/>
          <w:numId w:val="1"/>
        </w:numPr>
        <w:spacing w:line="360" w:lineRule="auto"/>
        <w:ind w:left="226" w:hanging="494"/>
        <w:rPr>
          <w:b/>
          <w:bCs/>
        </w:rPr>
      </w:pPr>
      <w:r>
        <w:rPr>
          <w:rFonts w:hint="cs"/>
          <w:rtl/>
        </w:rPr>
        <w:t>אין בצירוף אישור על הגשת תלונה שהגיש הנתבע ( מסמך שצורף ללא אישור בית המשפט לסיכומי ב"כ הנתבעים באמתלה לצירוף נספח ברשות לסיכומי התובעת)</w:t>
      </w:r>
      <w:r>
        <w:rPr>
          <w:rFonts w:hint="cs"/>
          <w:b/>
          <w:bCs/>
          <w:rtl/>
        </w:rPr>
        <w:t xml:space="preserve"> </w:t>
      </w:r>
      <w:r>
        <w:rPr>
          <w:rFonts w:hint="cs"/>
          <w:rtl/>
        </w:rPr>
        <w:t>כדי לשנות דבר מקביעותיי.</w:t>
      </w:r>
      <w:r>
        <w:rPr>
          <w:rFonts w:hint="cs"/>
          <w:b/>
          <w:bCs/>
          <w:rtl/>
        </w:rPr>
        <w:t xml:space="preserve"> </w:t>
      </w:r>
    </w:p>
    <w:p w:rsidR="00876E2F" w:rsidRDefault="00330DF6" w:rsidP="00876E2F">
      <w:pPr>
        <w:spacing w:line="360" w:lineRule="auto"/>
        <w:ind w:left="-268"/>
        <w:rPr>
          <w:b/>
          <w:bCs/>
        </w:rPr>
      </w:pPr>
      <w:r>
        <w:rPr>
          <w:rFonts w:hint="cs"/>
          <w:b/>
          <w:bCs/>
          <w:rtl/>
        </w:rPr>
        <w:t>הטענה לבעיית האלכוהול של התובעת ולנהיגתה בשכרות</w:t>
      </w:r>
    </w:p>
    <w:p w:rsidR="00876E2F" w:rsidRDefault="00330DF6" w:rsidP="00876E2F">
      <w:pPr>
        <w:pStyle w:val="ad"/>
        <w:numPr>
          <w:ilvl w:val="0"/>
          <w:numId w:val="1"/>
        </w:numPr>
        <w:spacing w:line="360" w:lineRule="auto"/>
        <w:ind w:hanging="494"/>
        <w:rPr>
          <w:rtl/>
        </w:rPr>
      </w:pPr>
      <w:r>
        <w:rPr>
          <w:rFonts w:hint="cs"/>
          <w:rtl/>
        </w:rPr>
        <w:t xml:space="preserve">הראשון שהעלה טענה זו היה הנתבע כשטען להתנהלות של התובעת בחתונה. </w:t>
      </w:r>
    </w:p>
    <w:p w:rsidR="00876E2F" w:rsidRDefault="00330DF6" w:rsidP="00876E2F">
      <w:pPr>
        <w:pStyle w:val="ad"/>
        <w:numPr>
          <w:ilvl w:val="0"/>
          <w:numId w:val="1"/>
        </w:numPr>
        <w:spacing w:line="360" w:lineRule="auto"/>
        <w:ind w:hanging="494"/>
      </w:pPr>
      <w:r>
        <w:rPr>
          <w:rFonts w:hint="cs"/>
          <w:rtl/>
        </w:rPr>
        <w:t xml:space="preserve">משם עשתה לה ההאשמה כנפיים והיא הוזכרה גם בפוסטים שהעלו הנתבעים, אך לא הובאו כל ראיות לטענה זו. </w:t>
      </w:r>
    </w:p>
    <w:p w:rsidR="00876E2F" w:rsidRDefault="00330DF6" w:rsidP="00876E2F">
      <w:pPr>
        <w:pStyle w:val="ad"/>
        <w:numPr>
          <w:ilvl w:val="0"/>
          <w:numId w:val="1"/>
        </w:numPr>
        <w:spacing w:line="360" w:lineRule="auto"/>
        <w:ind w:hanging="494"/>
      </w:pPr>
      <w:r>
        <w:rPr>
          <w:rFonts w:hint="cs"/>
          <w:rtl/>
        </w:rPr>
        <w:t xml:space="preserve">אמנם הנתבעים הזמינו לעדות את מר </w:t>
      </w:r>
      <w:r w:rsidR="006C5CD2">
        <w:rPr>
          <w:rFonts w:hint="cs"/>
          <w:rtl/>
        </w:rPr>
        <w:t>י'</w:t>
      </w:r>
      <w:r>
        <w:rPr>
          <w:rFonts w:hint="cs"/>
          <w:rtl/>
        </w:rPr>
        <w:t xml:space="preserve"> אשר היה מנהל האתר שבו פורסם הפוסט על ידי הנתבע והצהיר כי הפוסט הוסר לאחר שלוש שעות אך הוסיף – משום מה גם כך: </w:t>
      </w:r>
    </w:p>
    <w:p w:rsidR="00876E2F" w:rsidRDefault="00330DF6" w:rsidP="00876E2F">
      <w:pPr>
        <w:pStyle w:val="ad"/>
        <w:spacing w:line="360" w:lineRule="auto"/>
        <w:ind w:left="1440"/>
        <w:rPr>
          <w:b/>
          <w:bCs/>
        </w:rPr>
      </w:pPr>
      <w:r>
        <w:rPr>
          <w:rFonts w:hint="cs"/>
          <w:b/>
          <w:bCs/>
          <w:rtl/>
        </w:rPr>
        <w:t xml:space="preserve">5.כמו כן בעיתים שגברת </w:t>
      </w:r>
      <w:r w:rsidR="006C5CD2">
        <w:rPr>
          <w:rFonts w:hint="cs"/>
          <w:b/>
          <w:bCs/>
          <w:rtl/>
        </w:rPr>
        <w:t>התובעת</w:t>
      </w:r>
      <w:r>
        <w:rPr>
          <w:rFonts w:hint="cs"/>
          <w:b/>
          <w:bCs/>
          <w:rtl/>
        </w:rPr>
        <w:t xml:space="preserve"> בילתה במרכז "</w:t>
      </w:r>
      <w:r w:rsidR="004857CD">
        <w:rPr>
          <w:rFonts w:hint="cs"/>
          <w:b/>
          <w:bCs/>
          <w:rtl/>
        </w:rPr>
        <w:t>_______</w:t>
      </w:r>
      <w:r>
        <w:rPr>
          <w:rFonts w:hint="cs"/>
          <w:b/>
          <w:bCs/>
          <w:rtl/>
        </w:rPr>
        <w:t xml:space="preserve">" נוכחתי לדעת כי היא נוהגת לשתות אלכוהול מעבר לנורמה באופן קבוע, ואישרתי זאת בשיחתי עם </w:t>
      </w:r>
      <w:r w:rsidR="006C5CD2">
        <w:rPr>
          <w:rFonts w:hint="cs"/>
          <w:b/>
          <w:bCs/>
          <w:rtl/>
        </w:rPr>
        <w:t>הנתבע</w:t>
      </w:r>
      <w:r>
        <w:rPr>
          <w:rFonts w:hint="cs"/>
          <w:b/>
          <w:bCs/>
          <w:rtl/>
        </w:rPr>
        <w:t xml:space="preserve"> כאשר הוא טען שיש לה בעיית אלכוהוליזם קשה"</w:t>
      </w:r>
    </w:p>
    <w:p w:rsidR="00876E2F" w:rsidRDefault="00876E2F" w:rsidP="00876E2F">
      <w:pPr>
        <w:pStyle w:val="ad"/>
        <w:spacing w:line="360" w:lineRule="auto"/>
        <w:ind w:left="1440"/>
      </w:pPr>
    </w:p>
    <w:p w:rsidR="00876E2F" w:rsidRDefault="00330DF6" w:rsidP="00876E2F">
      <w:pPr>
        <w:pStyle w:val="ad"/>
        <w:numPr>
          <w:ilvl w:val="0"/>
          <w:numId w:val="1"/>
        </w:numPr>
        <w:spacing w:line="360" w:lineRule="auto"/>
        <w:ind w:hanging="494"/>
      </w:pPr>
      <w:r>
        <w:rPr>
          <w:rFonts w:hint="cs"/>
          <w:rtl/>
        </w:rPr>
        <w:t xml:space="preserve">אך בעדותו עלתה תמונה אחרת וכך ציין בעדותו: </w:t>
      </w:r>
    </w:p>
    <w:p w:rsidR="00876E2F" w:rsidRDefault="00330DF6" w:rsidP="00876E2F">
      <w:pPr>
        <w:pStyle w:val="ad"/>
        <w:spacing w:line="360" w:lineRule="auto"/>
        <w:ind w:left="1440"/>
        <w:rPr>
          <w:b/>
          <w:bCs/>
        </w:rPr>
      </w:pPr>
      <w:r>
        <w:rPr>
          <w:rFonts w:hint="cs"/>
          <w:b/>
          <w:bCs/>
          <w:rtl/>
        </w:rPr>
        <w:t xml:space="preserve">ש. קראתי את התצהיר שלך, תסביר לי בבקשה מה הרלוונטיות בין הפוסט </w:t>
      </w:r>
      <w:r w:rsidR="006C5CD2">
        <w:rPr>
          <w:rFonts w:hint="cs"/>
          <w:b/>
          <w:bCs/>
          <w:rtl/>
        </w:rPr>
        <w:t>שהנתבע</w:t>
      </w:r>
      <w:r>
        <w:rPr>
          <w:rFonts w:hint="cs"/>
          <w:b/>
          <w:bCs/>
          <w:rtl/>
        </w:rPr>
        <w:t xml:space="preserve"> פירסם אצלכם באתר של </w:t>
      </w:r>
      <w:r w:rsidR="004857CD">
        <w:rPr>
          <w:rFonts w:hint="cs"/>
          <w:b/>
          <w:bCs/>
          <w:rtl/>
        </w:rPr>
        <w:t>_______</w:t>
      </w:r>
      <w:r>
        <w:rPr>
          <w:rFonts w:hint="cs"/>
          <w:b/>
          <w:bCs/>
          <w:rtl/>
        </w:rPr>
        <w:t>, לבין הטענה ש</w:t>
      </w:r>
      <w:r w:rsidR="006C5CD2">
        <w:rPr>
          <w:rFonts w:hint="cs"/>
          <w:b/>
          <w:bCs/>
          <w:rtl/>
        </w:rPr>
        <w:t>התובעת</w:t>
      </w:r>
      <w:r>
        <w:rPr>
          <w:rFonts w:hint="cs"/>
          <w:b/>
          <w:bCs/>
          <w:rtl/>
        </w:rPr>
        <w:t xml:space="preserve"> נוהגת לשתות אלכוהול</w:t>
      </w:r>
    </w:p>
    <w:p w:rsidR="00876E2F" w:rsidRDefault="00330DF6" w:rsidP="00876E2F">
      <w:pPr>
        <w:pStyle w:val="ad"/>
        <w:spacing w:line="360" w:lineRule="auto"/>
        <w:ind w:left="1440"/>
        <w:rPr>
          <w:b/>
          <w:bCs/>
          <w:rtl/>
        </w:rPr>
      </w:pPr>
      <w:r>
        <w:rPr>
          <w:rFonts w:hint="cs"/>
          <w:b/>
          <w:bCs/>
          <w:rtl/>
        </w:rPr>
        <w:t>ת. לא יודע.</w:t>
      </w:r>
    </w:p>
    <w:p w:rsidR="00876E2F" w:rsidRDefault="00330DF6" w:rsidP="00876E2F">
      <w:pPr>
        <w:pStyle w:val="ad"/>
        <w:spacing w:line="360" w:lineRule="auto"/>
        <w:ind w:left="1440"/>
        <w:rPr>
          <w:b/>
          <w:bCs/>
          <w:rtl/>
        </w:rPr>
      </w:pPr>
      <w:r>
        <w:rPr>
          <w:rFonts w:hint="cs"/>
          <w:b/>
          <w:bCs/>
          <w:rtl/>
        </w:rPr>
        <w:t>ש. מדוע היה חשוב לציין את זה?</w:t>
      </w:r>
    </w:p>
    <w:p w:rsidR="00876E2F" w:rsidRDefault="00330DF6" w:rsidP="00876E2F">
      <w:pPr>
        <w:pStyle w:val="ad"/>
        <w:spacing w:line="360" w:lineRule="auto"/>
        <w:ind w:left="1440"/>
        <w:rPr>
          <w:b/>
          <w:bCs/>
          <w:rtl/>
        </w:rPr>
      </w:pPr>
      <w:r>
        <w:rPr>
          <w:rFonts w:hint="cs"/>
          <w:b/>
          <w:bCs/>
          <w:rtl/>
        </w:rPr>
        <w:t>ת. עבר המון זמן, אני זוכר שחתמתי על משהו, לא זוכר שחתמתי על זה ספציפית.</w:t>
      </w:r>
    </w:p>
    <w:p w:rsidR="00876E2F" w:rsidRDefault="00330DF6" w:rsidP="00876E2F">
      <w:pPr>
        <w:pStyle w:val="ad"/>
        <w:spacing w:line="360" w:lineRule="auto"/>
        <w:ind w:left="1440"/>
        <w:rPr>
          <w:b/>
          <w:bCs/>
          <w:rtl/>
        </w:rPr>
      </w:pPr>
      <w:r>
        <w:rPr>
          <w:rFonts w:hint="cs"/>
          <w:b/>
          <w:bCs/>
          <w:rtl/>
        </w:rPr>
        <w:lastRenderedPageBreak/>
        <w:t>ש. זו חתימה שלך?</w:t>
      </w:r>
    </w:p>
    <w:p w:rsidR="00876E2F" w:rsidRDefault="00330DF6" w:rsidP="00876E2F">
      <w:pPr>
        <w:pStyle w:val="ad"/>
        <w:spacing w:line="360" w:lineRule="auto"/>
        <w:ind w:left="1440"/>
        <w:rPr>
          <w:b/>
          <w:bCs/>
          <w:rtl/>
        </w:rPr>
      </w:pPr>
      <w:r>
        <w:rPr>
          <w:rFonts w:hint="cs"/>
          <w:b/>
          <w:bCs/>
          <w:rtl/>
        </w:rPr>
        <w:t>העד משתהה בתשובתו</w:t>
      </w:r>
    </w:p>
    <w:p w:rsidR="00876E2F" w:rsidRDefault="00330DF6" w:rsidP="00876E2F">
      <w:pPr>
        <w:pStyle w:val="ad"/>
        <w:spacing w:line="360" w:lineRule="auto"/>
        <w:ind w:left="1440"/>
        <w:rPr>
          <w:b/>
          <w:bCs/>
          <w:rtl/>
        </w:rPr>
      </w:pPr>
      <w:r>
        <w:rPr>
          <w:rFonts w:hint="cs"/>
          <w:b/>
          <w:bCs/>
          <w:rtl/>
        </w:rPr>
        <w:t>ת. כן, זו חתימה שלי.</w:t>
      </w:r>
    </w:p>
    <w:p w:rsidR="00876E2F" w:rsidRDefault="00330DF6" w:rsidP="00876E2F">
      <w:pPr>
        <w:pStyle w:val="ad"/>
        <w:spacing w:line="360" w:lineRule="auto"/>
        <w:ind w:left="1440"/>
        <w:rPr>
          <w:b/>
          <w:bCs/>
          <w:rtl/>
        </w:rPr>
      </w:pPr>
      <w:r>
        <w:rPr>
          <w:rFonts w:hint="cs"/>
          <w:b/>
          <w:bCs/>
          <w:rtl/>
        </w:rPr>
        <w:t>ש. למה אתה פה?</w:t>
      </w:r>
    </w:p>
    <w:p w:rsidR="00876E2F" w:rsidRDefault="00330DF6" w:rsidP="00876E2F">
      <w:pPr>
        <w:pStyle w:val="ad"/>
        <w:spacing w:line="360" w:lineRule="auto"/>
        <w:ind w:left="1440"/>
        <w:rPr>
          <w:b/>
          <w:bCs/>
          <w:rtl/>
        </w:rPr>
      </w:pPr>
      <w:r>
        <w:rPr>
          <w:rFonts w:hint="cs"/>
          <w:b/>
          <w:bCs/>
          <w:rtl/>
        </w:rPr>
        <w:t>ת. לא יודע.</w:t>
      </w:r>
    </w:p>
    <w:p w:rsidR="00876E2F" w:rsidRDefault="00330DF6" w:rsidP="00876E2F">
      <w:pPr>
        <w:pStyle w:val="ad"/>
        <w:spacing w:line="360" w:lineRule="auto"/>
        <w:ind w:left="1440"/>
        <w:rPr>
          <w:b/>
          <w:bCs/>
          <w:rtl/>
        </w:rPr>
      </w:pPr>
      <w:r>
        <w:rPr>
          <w:rFonts w:hint="cs"/>
          <w:b/>
          <w:bCs/>
          <w:rtl/>
        </w:rPr>
        <w:t>ש. הכריחו אותך להגיע?</w:t>
      </w:r>
    </w:p>
    <w:p w:rsidR="00876E2F" w:rsidRDefault="00330DF6" w:rsidP="00876E2F">
      <w:pPr>
        <w:pStyle w:val="ad"/>
        <w:spacing w:line="360" w:lineRule="auto"/>
        <w:ind w:left="1440"/>
        <w:rPr>
          <w:b/>
          <w:bCs/>
          <w:rtl/>
        </w:rPr>
      </w:pPr>
      <w:r>
        <w:rPr>
          <w:rFonts w:hint="cs"/>
          <w:b/>
          <w:bCs/>
          <w:rtl/>
        </w:rPr>
        <w:t>ת. כן.</w:t>
      </w:r>
    </w:p>
    <w:p w:rsidR="00876E2F" w:rsidRDefault="00330DF6" w:rsidP="00876E2F">
      <w:pPr>
        <w:pStyle w:val="ad"/>
        <w:spacing w:line="360" w:lineRule="auto"/>
        <w:ind w:left="1440"/>
        <w:rPr>
          <w:b/>
          <w:bCs/>
          <w:rtl/>
        </w:rPr>
      </w:pPr>
      <w:r>
        <w:rPr>
          <w:rFonts w:hint="cs"/>
          <w:b/>
          <w:bCs/>
          <w:rtl/>
        </w:rPr>
        <w:t>ש. אתה עדיין מכהן בתפקיד ניהולי בעמותה?</w:t>
      </w:r>
    </w:p>
    <w:p w:rsidR="00876E2F" w:rsidRDefault="00330DF6" w:rsidP="00876E2F">
      <w:pPr>
        <w:pStyle w:val="ad"/>
        <w:spacing w:line="360" w:lineRule="auto"/>
        <w:ind w:left="1440"/>
        <w:rPr>
          <w:b/>
          <w:bCs/>
          <w:rtl/>
        </w:rPr>
      </w:pPr>
      <w:r>
        <w:rPr>
          <w:rFonts w:hint="cs"/>
          <w:b/>
          <w:bCs/>
          <w:rtl/>
        </w:rPr>
        <w:t>ת. אין עמותה. יכול להיות שהיא רשומה איפה שהוא.</w:t>
      </w:r>
    </w:p>
    <w:p w:rsidR="00876E2F" w:rsidRDefault="00330DF6" w:rsidP="00876E2F">
      <w:pPr>
        <w:pStyle w:val="ad"/>
        <w:spacing w:line="360" w:lineRule="auto"/>
        <w:ind w:left="1440"/>
        <w:rPr>
          <w:b/>
          <w:bCs/>
          <w:rtl/>
        </w:rPr>
      </w:pPr>
      <w:r>
        <w:rPr>
          <w:rFonts w:hint="cs"/>
          <w:b/>
          <w:bCs/>
          <w:rtl/>
        </w:rPr>
        <w:t>ש. את התוכן של התצהיר אתה כתבת?</w:t>
      </w:r>
    </w:p>
    <w:p w:rsidR="00876E2F" w:rsidRDefault="00330DF6" w:rsidP="00876E2F">
      <w:pPr>
        <w:pStyle w:val="ad"/>
        <w:spacing w:line="360" w:lineRule="auto"/>
        <w:ind w:left="1440"/>
        <w:rPr>
          <w:b/>
          <w:bCs/>
          <w:rtl/>
        </w:rPr>
      </w:pPr>
      <w:r>
        <w:rPr>
          <w:rFonts w:hint="cs"/>
          <w:b/>
          <w:bCs/>
          <w:rtl/>
        </w:rPr>
        <w:t>ת. לא.</w:t>
      </w:r>
    </w:p>
    <w:p w:rsidR="00876E2F" w:rsidRDefault="00330DF6" w:rsidP="00876E2F">
      <w:pPr>
        <w:pStyle w:val="ad"/>
        <w:spacing w:line="360" w:lineRule="auto"/>
        <w:ind w:left="1440"/>
        <w:rPr>
          <w:b/>
          <w:bCs/>
          <w:rtl/>
        </w:rPr>
      </w:pPr>
      <w:r>
        <w:rPr>
          <w:rFonts w:hint="cs"/>
          <w:b/>
          <w:bCs/>
          <w:rtl/>
        </w:rPr>
        <w:t>ש. מישהו אחר כתב?</w:t>
      </w:r>
    </w:p>
    <w:p w:rsidR="00876E2F" w:rsidRDefault="00330DF6" w:rsidP="00876E2F">
      <w:pPr>
        <w:pStyle w:val="ad"/>
        <w:spacing w:line="360" w:lineRule="auto"/>
        <w:ind w:left="1440"/>
        <w:rPr>
          <w:b/>
          <w:bCs/>
          <w:rtl/>
        </w:rPr>
      </w:pPr>
      <w:r>
        <w:rPr>
          <w:rFonts w:hint="cs"/>
          <w:b/>
          <w:bCs/>
          <w:rtl/>
        </w:rPr>
        <w:t>ת. כן.</w:t>
      </w:r>
    </w:p>
    <w:p w:rsidR="00876E2F" w:rsidRDefault="00330DF6" w:rsidP="00876E2F">
      <w:pPr>
        <w:pStyle w:val="ad"/>
        <w:spacing w:line="360" w:lineRule="auto"/>
        <w:ind w:left="1440"/>
        <w:rPr>
          <w:b/>
          <w:bCs/>
          <w:rtl/>
        </w:rPr>
      </w:pPr>
      <w:r>
        <w:rPr>
          <w:rFonts w:hint="cs"/>
          <w:b/>
          <w:bCs/>
          <w:rtl/>
        </w:rPr>
        <w:t>ש. זאת אומרת שכל מה שכתוב בסעיף 5 זה משהו שכנראה לא שמת לב?</w:t>
      </w:r>
    </w:p>
    <w:p w:rsidR="00876E2F" w:rsidRDefault="00330DF6" w:rsidP="00876E2F">
      <w:pPr>
        <w:pStyle w:val="ad"/>
        <w:spacing w:line="360" w:lineRule="auto"/>
        <w:ind w:left="1440"/>
        <w:rPr>
          <w:b/>
          <w:bCs/>
          <w:rtl/>
        </w:rPr>
      </w:pPr>
      <w:r>
        <w:rPr>
          <w:rFonts w:hint="cs"/>
          <w:b/>
          <w:bCs/>
          <w:rtl/>
        </w:rPr>
        <w:t xml:space="preserve">ת. היה לי בר שם </w:t>
      </w:r>
      <w:r w:rsidR="004857CD">
        <w:rPr>
          <w:rFonts w:hint="cs"/>
          <w:b/>
          <w:bCs/>
          <w:rtl/>
        </w:rPr>
        <w:t>ב______</w:t>
      </w:r>
      <w:r>
        <w:rPr>
          <w:rFonts w:hint="cs"/>
          <w:b/>
          <w:bCs/>
          <w:rtl/>
        </w:rPr>
        <w:t xml:space="preserve">, היא היתה שותה. זה הכל. </w:t>
      </w:r>
    </w:p>
    <w:p w:rsidR="00876E2F" w:rsidRDefault="00330DF6" w:rsidP="00876E2F">
      <w:pPr>
        <w:pStyle w:val="ad"/>
        <w:spacing w:line="360" w:lineRule="auto"/>
        <w:ind w:left="1440"/>
        <w:rPr>
          <w:b/>
          <w:bCs/>
          <w:rtl/>
        </w:rPr>
      </w:pPr>
      <w:r>
        <w:rPr>
          <w:rFonts w:hint="cs"/>
          <w:b/>
          <w:bCs/>
          <w:rtl/>
        </w:rPr>
        <w:t>ש. היה לך בר שם, אני מבין שזה מקום שמגיעים לשם חסידי ברסלב בדרך כלל, לומדים, שיעורי ערב וכו', ואחר כך יש שם מסיבות והופעות.</w:t>
      </w:r>
    </w:p>
    <w:p w:rsidR="00876E2F" w:rsidRDefault="00330DF6" w:rsidP="00876E2F">
      <w:pPr>
        <w:pStyle w:val="ad"/>
        <w:spacing w:line="360" w:lineRule="auto"/>
        <w:ind w:left="1440"/>
        <w:rPr>
          <w:b/>
          <w:bCs/>
          <w:rtl/>
        </w:rPr>
      </w:pPr>
      <w:r>
        <w:rPr>
          <w:rFonts w:hint="cs"/>
          <w:b/>
          <w:bCs/>
          <w:rtl/>
        </w:rPr>
        <w:t>ת. היה בעבר.</w:t>
      </w:r>
    </w:p>
    <w:p w:rsidR="00876E2F" w:rsidRDefault="00330DF6" w:rsidP="00876E2F">
      <w:pPr>
        <w:pStyle w:val="ad"/>
        <w:spacing w:line="360" w:lineRule="auto"/>
        <w:ind w:left="1440"/>
        <w:rPr>
          <w:b/>
          <w:bCs/>
          <w:rtl/>
        </w:rPr>
      </w:pPr>
      <w:r>
        <w:rPr>
          <w:rFonts w:hint="cs"/>
          <w:b/>
          <w:bCs/>
          <w:rtl/>
        </w:rPr>
        <w:t>ש. ואנשים שותים שם, נכון?</w:t>
      </w:r>
    </w:p>
    <w:p w:rsidR="00876E2F" w:rsidRDefault="00330DF6" w:rsidP="00876E2F">
      <w:pPr>
        <w:pStyle w:val="ad"/>
        <w:spacing w:line="360" w:lineRule="auto"/>
        <w:ind w:left="1440"/>
        <w:rPr>
          <w:b/>
          <w:bCs/>
          <w:rtl/>
        </w:rPr>
      </w:pPr>
      <w:r>
        <w:rPr>
          <w:rFonts w:hint="cs"/>
          <w:b/>
          <w:bCs/>
          <w:rtl/>
        </w:rPr>
        <w:t>ת. כן, יש בר במקום, היה.</w:t>
      </w:r>
    </w:p>
    <w:p w:rsidR="00876E2F" w:rsidRDefault="00330DF6" w:rsidP="00876E2F">
      <w:pPr>
        <w:spacing w:line="360" w:lineRule="auto"/>
        <w:rPr>
          <w:b/>
          <w:bCs/>
          <w:rtl/>
        </w:rPr>
      </w:pPr>
      <w:r>
        <w:rPr>
          <w:rFonts w:hint="cs"/>
          <w:b/>
          <w:bCs/>
          <w:rtl/>
        </w:rPr>
        <w:tab/>
        <w:t>הרשעותיה של התובעת</w:t>
      </w:r>
    </w:p>
    <w:p w:rsidR="00876E2F" w:rsidRDefault="00330DF6" w:rsidP="00876E2F">
      <w:pPr>
        <w:pStyle w:val="ad"/>
        <w:numPr>
          <w:ilvl w:val="0"/>
          <w:numId w:val="1"/>
        </w:numPr>
        <w:spacing w:line="360" w:lineRule="auto"/>
        <w:ind w:hanging="494"/>
      </w:pPr>
      <w:r>
        <w:rPr>
          <w:rFonts w:hint="cs"/>
          <w:rtl/>
        </w:rPr>
        <w:t xml:space="preserve">להליכים צורף גזר דין כנגד התובעת בגין נהיגה בשכרות, ובו צוין כי התובעת נוהגת משנת 2004, כי בשנת 2015 הורשעה בנהיגה בשכרות, וכך גם בגזר הדין מיום 14.5.17. </w:t>
      </w:r>
    </w:p>
    <w:p w:rsidR="00876E2F" w:rsidRDefault="00330DF6" w:rsidP="00876E2F">
      <w:pPr>
        <w:pStyle w:val="ad"/>
        <w:numPr>
          <w:ilvl w:val="0"/>
          <w:numId w:val="1"/>
        </w:numPr>
        <w:spacing w:line="360" w:lineRule="auto"/>
        <w:ind w:hanging="494"/>
      </w:pPr>
      <w:r>
        <w:rPr>
          <w:rFonts w:hint="cs"/>
          <w:rtl/>
        </w:rPr>
        <w:t>ברשות בית המשפט צורף לסיכומי ב"כ התובעת פסק הדין בערעור על גזר דין זה.</w:t>
      </w:r>
    </w:p>
    <w:p w:rsidR="00876E2F" w:rsidRDefault="00330DF6" w:rsidP="00876E2F">
      <w:pPr>
        <w:pStyle w:val="ad"/>
        <w:numPr>
          <w:ilvl w:val="0"/>
          <w:numId w:val="1"/>
        </w:numPr>
        <w:spacing w:line="360" w:lineRule="auto"/>
        <w:ind w:hanging="494"/>
      </w:pPr>
      <w:r>
        <w:rPr>
          <w:rFonts w:hint="cs"/>
          <w:rtl/>
        </w:rPr>
        <w:t xml:space="preserve">בדברי ב"כ התובעת נטען כי כמות שנמצאה בגופה היה גבוה ב5% מעל הכמות המותרת, וכאשר היא נעצרה לא היה מפיה ריח של אלכוהול, וצויינו גם הנסיבות של ההליכים בין הצדדים לאחר החתונה והליכי הגירושין ביניהם. </w:t>
      </w:r>
    </w:p>
    <w:p w:rsidR="00876E2F" w:rsidRDefault="00330DF6" w:rsidP="00876E2F">
      <w:pPr>
        <w:pStyle w:val="ad"/>
        <w:numPr>
          <w:ilvl w:val="0"/>
          <w:numId w:val="1"/>
        </w:numPr>
        <w:spacing w:line="360" w:lineRule="auto"/>
        <w:ind w:hanging="494"/>
      </w:pPr>
      <w:r>
        <w:rPr>
          <w:rFonts w:hint="cs"/>
          <w:rtl/>
        </w:rPr>
        <w:t xml:space="preserve">שם קובע בית המשפט המחוזי כי יש להקל בעונשה של התובעת בשל נסיבות חייה אך בעיקר בשל הכמות של אלכוהול שנמצא בגופה. </w:t>
      </w:r>
    </w:p>
    <w:p w:rsidR="00876E2F" w:rsidRDefault="00330DF6" w:rsidP="00876E2F">
      <w:pPr>
        <w:spacing w:line="360" w:lineRule="auto"/>
        <w:rPr>
          <w:b/>
          <w:bCs/>
        </w:rPr>
      </w:pPr>
      <w:r>
        <w:rPr>
          <w:rFonts w:hint="cs"/>
          <w:b/>
          <w:bCs/>
          <w:rtl/>
        </w:rPr>
        <w:t>הכרעה</w:t>
      </w:r>
    </w:p>
    <w:p w:rsidR="00876E2F" w:rsidRDefault="00330DF6" w:rsidP="00876E2F">
      <w:pPr>
        <w:pStyle w:val="ad"/>
        <w:numPr>
          <w:ilvl w:val="0"/>
          <w:numId w:val="1"/>
        </w:numPr>
        <w:spacing w:line="360" w:lineRule="auto"/>
        <w:ind w:hanging="494"/>
      </w:pPr>
      <w:r>
        <w:rPr>
          <w:rFonts w:hint="cs"/>
          <w:rtl/>
        </w:rPr>
        <w:t xml:space="preserve">אין לזלזל בעבירות שבוצעו על ידי התובעת אך בין עבירות אלה שהן היחידות בגינן נשפטה התובעת המחזיקה רישיון נהיגה משנת 2004 לבין תיאוריהם של הנתבעים: בחורה עם בעיות אלכוהול קשות, וההנחה – שאין לה כל בסיס כי בתמונות שצרפה הנתבעת התובעת נהגה תחת השפעת אלכוהול – יש פער כה גדול שהוא מצביע על כוונה ברורה לפגוע בתובעת ובשמה הטוב. </w:t>
      </w:r>
    </w:p>
    <w:p w:rsidR="0024297E" w:rsidRDefault="00330DF6" w:rsidP="00876E2F">
      <w:pPr>
        <w:pStyle w:val="ad"/>
        <w:numPr>
          <w:ilvl w:val="0"/>
          <w:numId w:val="1"/>
        </w:numPr>
        <w:spacing w:line="360" w:lineRule="auto"/>
        <w:ind w:hanging="494"/>
      </w:pPr>
      <w:r>
        <w:rPr>
          <w:rFonts w:hint="cs"/>
          <w:rtl/>
        </w:rPr>
        <w:lastRenderedPageBreak/>
        <w:t xml:space="preserve">לאחר שבחנתי את הטענות העובדתיות של הצדדים, הגיעה העת לבחון את טענותיהם לפיהן קיימות להן ההגנות השונות שבחוק. </w:t>
      </w:r>
    </w:p>
    <w:p w:rsidR="00876E2F" w:rsidRDefault="00330DF6" w:rsidP="00876E2F">
      <w:pPr>
        <w:spacing w:line="360" w:lineRule="auto"/>
        <w:ind w:left="226"/>
        <w:rPr>
          <w:b/>
          <w:bCs/>
          <w:u w:val="single"/>
        </w:rPr>
      </w:pPr>
      <w:r>
        <w:rPr>
          <w:rFonts w:hint="cs"/>
          <w:b/>
          <w:bCs/>
          <w:u w:val="single"/>
          <w:rtl/>
        </w:rPr>
        <w:t>טענות הנתבעים להגנות שבחוק</w:t>
      </w:r>
    </w:p>
    <w:p w:rsidR="00876E2F" w:rsidRDefault="00330DF6" w:rsidP="00876E2F">
      <w:pPr>
        <w:pStyle w:val="ad"/>
        <w:numPr>
          <w:ilvl w:val="0"/>
          <w:numId w:val="1"/>
        </w:numPr>
        <w:spacing w:line="360" w:lineRule="auto"/>
        <w:ind w:hanging="494"/>
        <w:rPr>
          <w:rtl/>
        </w:rPr>
      </w:pPr>
      <w:r>
        <w:rPr>
          <w:rFonts w:hint="cs"/>
          <w:rtl/>
        </w:rPr>
        <w:t>ב"כ הנתבעים טען להגנת "אמת דיברתי" ו</w:t>
      </w:r>
      <w:r w:rsidR="0024297E">
        <w:rPr>
          <w:rFonts w:hint="cs"/>
          <w:rtl/>
        </w:rPr>
        <w:t>"</w:t>
      </w:r>
      <w:r>
        <w:rPr>
          <w:rFonts w:hint="cs"/>
          <w:rtl/>
        </w:rPr>
        <w:t>אשם תורם</w:t>
      </w:r>
      <w:r w:rsidR="0024297E">
        <w:rPr>
          <w:rFonts w:hint="cs"/>
          <w:rtl/>
        </w:rPr>
        <w:t>"</w:t>
      </w:r>
      <w:r>
        <w:rPr>
          <w:rFonts w:hint="cs"/>
          <w:rtl/>
        </w:rPr>
        <w:t xml:space="preserve"> בשל הפגיעות בנתבעים, וכן נטען כי עומדת לנתבעים ההגנה של פרסום בעל חשיבות ציבורית בכך שיזהיר את הציבור מפני התובעת.  </w:t>
      </w:r>
    </w:p>
    <w:p w:rsidR="00876E2F" w:rsidRDefault="00876E2F" w:rsidP="00876E2F">
      <w:pPr>
        <w:pStyle w:val="ad"/>
        <w:spacing w:line="360" w:lineRule="auto"/>
        <w:rPr>
          <w:rtl/>
        </w:rPr>
      </w:pPr>
    </w:p>
    <w:p w:rsidR="00876E2F" w:rsidRDefault="00330DF6" w:rsidP="00876E2F">
      <w:pPr>
        <w:pStyle w:val="ad"/>
        <w:spacing w:line="360" w:lineRule="auto"/>
        <w:rPr>
          <w:b/>
          <w:bCs/>
          <w:u w:val="single"/>
          <w:rtl/>
        </w:rPr>
      </w:pPr>
      <w:r>
        <w:rPr>
          <w:rFonts w:hint="cs"/>
          <w:b/>
          <w:bCs/>
          <w:u w:val="single"/>
          <w:rtl/>
        </w:rPr>
        <w:t>המסגרת הנורמטיבית</w:t>
      </w:r>
    </w:p>
    <w:p w:rsidR="00876E2F" w:rsidRDefault="00330DF6" w:rsidP="00876E2F">
      <w:pPr>
        <w:pStyle w:val="ad"/>
        <w:numPr>
          <w:ilvl w:val="0"/>
          <w:numId w:val="1"/>
        </w:numPr>
        <w:spacing w:line="360" w:lineRule="auto"/>
        <w:ind w:hanging="494"/>
        <w:rPr>
          <w:rtl/>
        </w:rPr>
      </w:pPr>
      <w:r>
        <w:rPr>
          <w:rFonts w:hint="cs"/>
          <w:rtl/>
        </w:rPr>
        <w:t>בחוק איסור לשון הרע קיימות מספר הגנות הפוטרות את מפרסם אותו דבר לשון הרע: הראשונה הגנת פרסום מותר, הגנת אמת הפרסום והגנת תום הלב.</w:t>
      </w:r>
    </w:p>
    <w:p w:rsidR="00876E2F" w:rsidRDefault="00330DF6" w:rsidP="00876E2F">
      <w:pPr>
        <w:pStyle w:val="ad"/>
        <w:numPr>
          <w:ilvl w:val="0"/>
          <w:numId w:val="1"/>
        </w:numPr>
        <w:ind w:hanging="494"/>
        <w:rPr>
          <w:color w:val="000000"/>
        </w:rPr>
      </w:pPr>
      <w:r>
        <w:rPr>
          <w:rFonts w:hint="cs"/>
          <w:rtl/>
        </w:rPr>
        <w:t xml:space="preserve">ואולם, כפי שנקבע </w:t>
      </w:r>
      <w:r>
        <w:rPr>
          <w:rFonts w:hint="cs"/>
          <w:color w:val="000000"/>
          <w:rtl/>
        </w:rPr>
        <w:t>לאחרונה ב</w:t>
      </w:r>
      <w:r>
        <w:rPr>
          <w:rFonts w:hint="cs"/>
          <w:b/>
          <w:bCs/>
          <w:color w:val="000000"/>
          <w:rtl/>
        </w:rPr>
        <w:t xml:space="preserve">עמ"ש (מחוזי מרכז) 53338-03-22 א. ס נ' ל. ס </w:t>
      </w:r>
      <w:r>
        <w:rPr>
          <w:rFonts w:hint="cs"/>
          <w:color w:val="000000"/>
          <w:rtl/>
        </w:rPr>
        <w:t xml:space="preserve">  (נבו 04.03.2023)‏‏ </w:t>
      </w:r>
    </w:p>
    <w:p w:rsidR="00876E2F" w:rsidRDefault="00330DF6" w:rsidP="00876E2F">
      <w:pPr>
        <w:pStyle w:val="ad"/>
        <w:spacing w:line="360" w:lineRule="auto"/>
        <w:ind w:left="1440"/>
        <w:rPr>
          <w:b/>
          <w:bCs/>
          <w:rtl/>
        </w:rPr>
      </w:pPr>
      <w:r>
        <w:rPr>
          <w:rFonts w:hint="cs"/>
          <w:b/>
          <w:bCs/>
          <w:color w:val="000000"/>
          <w:rtl/>
        </w:rPr>
        <w:t>"בצד האמור, כב' הש' עמית הבהיר כי לא פעם הדברים אינם נעשים ב'טור', שלב אחר שלב, ובחינת כל אחד מהשלבים לא נעשית באופן "סטרילי" במנותק מהשלבים האחרים, אלא יש יחסי גומלין בין השלבים השונים. כך, כדוגמה, עוצמת הביטוי הפוגע, עשויה להשליך על העניין הציבורי במסגרת הגנת "אמת דיברתי" בסעיף 14 לחוק או בבחינת תום-הלב במסגרת סעיף 15 לחוק וכי בהשאלה מתחומי משפט אחרים, ניתן לומר כי יש "מקבילית כוחות" בין השלבים השונים - ככל שהביטוי או הפרסום הפוגע הוא עוצמתי יותר, כך יידרש יותר בשלב ההגנות הקבועות בסעיפים 14-15 לחוק, ולהיפך. בדומה יש להתחשב בעוצמת האינטרס המבקש לחסות תחת חופש הביטוי, וכן להתחשב במהות הסעד הנתבע שכן לא הרי תביעה לסעד מניעתי נגד פרסום צפוי בבחינת "צנזורה מוקדמת" (בג"ץ 2888/97 נוביק נ' הרשות השניה לטלוויזיה ולרדיו [פורסם בנבו]</w:t>
      </w:r>
      <w:r>
        <w:rPr>
          <w:b/>
          <w:bCs/>
          <w:color w:val="000000"/>
        </w:rPr>
        <w:t xml:space="preserve"> (1997)</w:t>
      </w:r>
      <w:r>
        <w:rPr>
          <w:rFonts w:hint="cs"/>
          <w:b/>
          <w:bCs/>
          <w:color w:val="000000"/>
          <w:rtl/>
        </w:rPr>
        <w:t>) כתביעה לאחר הפרסום לתשלום פיצויים בגין נזק לשם הטוב. השיקולים והאיזונים בכל אחד מסוגי הסעדים הם שונים</w:t>
      </w:r>
      <w:r>
        <w:rPr>
          <w:b/>
          <w:bCs/>
          <w:color w:val="000000"/>
        </w:rPr>
        <w:t>."</w:t>
      </w:r>
    </w:p>
    <w:p w:rsidR="00876E2F" w:rsidRDefault="00330DF6" w:rsidP="00876E2F">
      <w:pPr>
        <w:pStyle w:val="ad"/>
        <w:spacing w:line="360" w:lineRule="auto"/>
      </w:pPr>
      <w:r>
        <w:rPr>
          <w:rtl/>
        </w:rPr>
        <w:t xml:space="preserve"> </w:t>
      </w:r>
    </w:p>
    <w:p w:rsidR="00876E2F" w:rsidRDefault="00330DF6" w:rsidP="00876E2F">
      <w:pPr>
        <w:pStyle w:val="ad"/>
        <w:numPr>
          <w:ilvl w:val="0"/>
          <w:numId w:val="1"/>
        </w:numPr>
        <w:spacing w:line="360" w:lineRule="auto"/>
        <w:ind w:hanging="494"/>
      </w:pPr>
      <w:r>
        <w:rPr>
          <w:rFonts w:hint="cs"/>
          <w:rtl/>
        </w:rPr>
        <w:t xml:space="preserve">אין ספק כי במקרה שבפניי הפרסומים היו פוגעניים באופן קיצוני כפי שפורט לעיל. </w:t>
      </w:r>
    </w:p>
    <w:p w:rsidR="00DF5CBE" w:rsidRPr="00DF5CBE" w:rsidRDefault="00330DF6" w:rsidP="00DF5CBE">
      <w:pPr>
        <w:spacing w:line="360" w:lineRule="auto"/>
        <w:rPr>
          <w:b/>
          <w:bCs/>
          <w:sz w:val="28"/>
          <w:szCs w:val="28"/>
          <w:u w:val="single"/>
        </w:rPr>
      </w:pPr>
      <w:r w:rsidRPr="00DF5CBE">
        <w:rPr>
          <w:rFonts w:hint="cs"/>
          <w:b/>
          <w:bCs/>
          <w:sz w:val="28"/>
          <w:szCs w:val="28"/>
          <w:u w:val="single"/>
          <w:rtl/>
        </w:rPr>
        <w:t>ההגנות שבחוק</w:t>
      </w:r>
    </w:p>
    <w:p w:rsidR="00DF5CBE" w:rsidRDefault="00330DF6" w:rsidP="00876E2F">
      <w:pPr>
        <w:pStyle w:val="ad"/>
        <w:numPr>
          <w:ilvl w:val="0"/>
          <w:numId w:val="1"/>
        </w:numPr>
        <w:spacing w:line="360" w:lineRule="auto"/>
        <w:ind w:hanging="494"/>
      </w:pPr>
      <w:r>
        <w:rPr>
          <w:rFonts w:hint="cs"/>
          <w:rtl/>
        </w:rPr>
        <w:t xml:space="preserve">עתה ייבחנו ההגנות הרלוונטיות המפורטות בחוק לאחר שנקבע כי בפועל בוצעה הוצאת לשון הרע. </w:t>
      </w:r>
    </w:p>
    <w:p w:rsidR="00876E2F" w:rsidRDefault="00330DF6" w:rsidP="00876E2F">
      <w:pPr>
        <w:spacing w:line="360" w:lineRule="auto"/>
        <w:ind w:left="226"/>
        <w:rPr>
          <w:b/>
          <w:bCs/>
          <w:u w:val="single"/>
        </w:rPr>
      </w:pPr>
      <w:r>
        <w:rPr>
          <w:rFonts w:hint="cs"/>
          <w:b/>
          <w:bCs/>
          <w:u w:val="single"/>
          <w:rtl/>
        </w:rPr>
        <w:t>הגנת פרסום תוך כדי דיון</w:t>
      </w:r>
    </w:p>
    <w:p w:rsidR="00876E2F" w:rsidRDefault="00330DF6" w:rsidP="00876E2F">
      <w:pPr>
        <w:pStyle w:val="ad"/>
        <w:numPr>
          <w:ilvl w:val="0"/>
          <w:numId w:val="1"/>
        </w:numPr>
        <w:spacing w:line="360" w:lineRule="auto"/>
        <w:ind w:hanging="494"/>
      </w:pPr>
      <w:r>
        <w:rPr>
          <w:rFonts w:hint="cs"/>
          <w:rtl/>
        </w:rPr>
        <w:t xml:space="preserve">הגנת סעיף 13 (5) קובעת כי: </w:t>
      </w:r>
    </w:p>
    <w:p w:rsidR="00876E2F" w:rsidRDefault="00876E2F" w:rsidP="00876E2F">
      <w:pPr>
        <w:pStyle w:val="ad"/>
      </w:pPr>
    </w:p>
    <w:p w:rsidR="00876E2F" w:rsidRDefault="00330DF6" w:rsidP="00876E2F">
      <w:pPr>
        <w:pStyle w:val="ad"/>
        <w:spacing w:line="360" w:lineRule="auto"/>
        <w:ind w:left="1440"/>
        <w:rPr>
          <w:b/>
          <w:bCs/>
          <w:color w:val="000000"/>
          <w:rtl/>
        </w:rPr>
      </w:pPr>
      <w:r>
        <w:rPr>
          <w:rFonts w:hint="cs"/>
          <w:b/>
          <w:bCs/>
          <w:color w:val="000000"/>
          <w:rtl/>
        </w:rPr>
        <w:t>"לא ישמש עילה למשפט פלילי או אזרחי –</w:t>
      </w:r>
    </w:p>
    <w:p w:rsidR="00876E2F" w:rsidRDefault="00330DF6" w:rsidP="00876E2F">
      <w:pPr>
        <w:pStyle w:val="ad"/>
        <w:spacing w:line="360" w:lineRule="auto"/>
        <w:ind w:left="1440"/>
        <w:rPr>
          <w:rtl/>
        </w:rPr>
      </w:pPr>
      <w:r>
        <w:rPr>
          <w:rFonts w:hint="cs"/>
          <w:b/>
          <w:bCs/>
          <w:color w:val="000000"/>
          <w:rtl/>
        </w:rPr>
        <w:lastRenderedPageBreak/>
        <w:t xml:space="preserve"> ... (5) פרסום ע"י שופט, חבר של בית דין דתי, בורר, או אדם אחר בעל סמכות שיפוטית או מעין שיפוטית על פי דין, שנעשה תוך כדי דיון בפניהם או בהחלטתם, או פרסום על ידי בעל דין, בא כוחו של בעל דין או עד, שנעשה תוך כדי דיון כאמור</w:t>
      </w:r>
      <w:r>
        <w:rPr>
          <w:color w:val="000000"/>
        </w:rPr>
        <w:t>;""</w:t>
      </w:r>
    </w:p>
    <w:p w:rsidR="00876E2F" w:rsidRDefault="00876E2F" w:rsidP="00876E2F">
      <w:pPr>
        <w:pStyle w:val="ad"/>
      </w:pPr>
    </w:p>
    <w:p w:rsidR="00876E2F" w:rsidRDefault="00330DF6" w:rsidP="00876E2F">
      <w:pPr>
        <w:pStyle w:val="ad"/>
        <w:numPr>
          <w:ilvl w:val="0"/>
          <w:numId w:val="1"/>
        </w:numPr>
        <w:spacing w:line="360" w:lineRule="auto"/>
        <w:ind w:hanging="494"/>
        <w:rPr>
          <w:rtl/>
        </w:rPr>
      </w:pPr>
      <w:r>
        <w:rPr>
          <w:rFonts w:hint="cs"/>
          <w:rtl/>
        </w:rPr>
        <w:t xml:space="preserve">כפי שנקבע </w:t>
      </w:r>
      <w:r>
        <w:rPr>
          <w:rFonts w:hint="cs"/>
          <w:b/>
          <w:bCs/>
          <w:rtl/>
        </w:rPr>
        <w:t>בעמ"ש (מחוזי תל אביב-יפו) 47311-10-13 פלוני נ' פלמונית</w:t>
      </w:r>
      <w:r>
        <w:rPr>
          <w:rFonts w:hint="cs"/>
          <w:rtl/>
        </w:rPr>
        <w:t xml:space="preserve"> (נבו 19.05.2014) הגנה זו חלה אך ורק על דברים הנאמרים באולם בית המשפט : וכך ציין בית המשפט בפסק דינו:</w:t>
      </w:r>
    </w:p>
    <w:p w:rsidR="00876E2F" w:rsidRDefault="00330DF6" w:rsidP="00876E2F">
      <w:pPr>
        <w:pStyle w:val="ad"/>
        <w:spacing w:line="360" w:lineRule="auto"/>
        <w:ind w:left="1440"/>
        <w:rPr>
          <w:b/>
          <w:bCs/>
        </w:rPr>
      </w:pPr>
      <w:r>
        <w:rPr>
          <w:rFonts w:hint="cs"/>
          <w:b/>
          <w:bCs/>
          <w:rtl/>
        </w:rPr>
        <w:t xml:space="preserve">"אין ממש בטענת המערערים כאילו הלכת רע"א 1104/07 עו"ד פואד חיר נ' עו"ד עודד גיל, פ"ד סג (2) 511 (2009) מקנה חסינות מוחלטת לפרסום כגון דא. כל שנקבע באותה הלכה הוא שהחסינות המוחלטת תחול על כל דבר הנאמר באולמו של בית המשפט, אף אם לא היה דרוש לצורך הדיון ואף אם נאמר מתוך זדון לשמו. בשום אופן אין למצוא באותה הלכה הרחבה של החסינות גם למצבים כמו זה שאירע בעניננו." </w:t>
      </w:r>
    </w:p>
    <w:p w:rsidR="00876E2F" w:rsidRDefault="00330DF6" w:rsidP="00876E2F">
      <w:pPr>
        <w:pStyle w:val="ad"/>
        <w:numPr>
          <w:ilvl w:val="0"/>
          <w:numId w:val="1"/>
        </w:numPr>
        <w:spacing w:line="360" w:lineRule="auto"/>
        <w:ind w:hanging="494"/>
      </w:pPr>
      <w:r>
        <w:rPr>
          <w:rFonts w:hint="cs"/>
          <w:rtl/>
        </w:rPr>
        <w:t xml:space="preserve">מהמפורט לעיל לגבי הפרסומים אין כל ספק כי הגנה זו אינה חלה במקרה שבפניי. </w:t>
      </w:r>
    </w:p>
    <w:p w:rsidR="009E3D67" w:rsidRPr="009E3D67" w:rsidRDefault="00330DF6" w:rsidP="009E3D67">
      <w:pPr>
        <w:spacing w:line="360" w:lineRule="auto"/>
        <w:ind w:left="226"/>
        <w:rPr>
          <w:b/>
          <w:bCs/>
          <w:u w:val="single"/>
        </w:rPr>
      </w:pPr>
      <w:r w:rsidRPr="009E3D67">
        <w:rPr>
          <w:rFonts w:hint="cs"/>
          <w:b/>
          <w:bCs/>
          <w:u w:val="single"/>
          <w:rtl/>
        </w:rPr>
        <w:t>ההגנה שבסעיף 15 (3)</w:t>
      </w:r>
    </w:p>
    <w:p w:rsidR="009E3D67" w:rsidRDefault="00330DF6" w:rsidP="00876E2F">
      <w:pPr>
        <w:pStyle w:val="ad"/>
        <w:numPr>
          <w:ilvl w:val="0"/>
          <w:numId w:val="1"/>
        </w:numPr>
        <w:spacing w:line="360" w:lineRule="auto"/>
        <w:ind w:hanging="494"/>
        <w:rPr>
          <w:rtl/>
        </w:rPr>
      </w:pPr>
      <w:r>
        <w:rPr>
          <w:rFonts w:hint="cs"/>
          <w:rtl/>
        </w:rPr>
        <w:t xml:space="preserve">גם הגנת החוק לגבי פרסום שנעשה לשם הגנה על עניין אישי כשר אינו חל במקרה שבפניי לאחר שכל הפרסומים בוצעו לאחר שהצדדים התגרשו זה מזו כפי שצוין לעיל.  </w:t>
      </w:r>
    </w:p>
    <w:p w:rsidR="00876E2F" w:rsidRDefault="00876E2F" w:rsidP="00876E2F">
      <w:pPr>
        <w:pStyle w:val="ad"/>
        <w:spacing w:line="360" w:lineRule="auto"/>
      </w:pPr>
    </w:p>
    <w:p w:rsidR="00876E2F" w:rsidRPr="00DF5CBE" w:rsidRDefault="00330DF6" w:rsidP="00DF5CBE">
      <w:pPr>
        <w:spacing w:line="360" w:lineRule="auto"/>
        <w:ind w:firstLine="226"/>
        <w:rPr>
          <w:b/>
          <w:bCs/>
          <w:u w:val="single"/>
          <w:rtl/>
        </w:rPr>
      </w:pPr>
      <w:r w:rsidRPr="00DF5CBE">
        <w:rPr>
          <w:rFonts w:hint="cs"/>
          <w:b/>
          <w:bCs/>
          <w:u w:val="single"/>
          <w:rtl/>
        </w:rPr>
        <w:t>הגנת אמת בפרסום</w:t>
      </w:r>
    </w:p>
    <w:p w:rsidR="00876E2F" w:rsidRDefault="00330DF6" w:rsidP="00876E2F">
      <w:pPr>
        <w:pStyle w:val="ad"/>
        <w:numPr>
          <w:ilvl w:val="0"/>
          <w:numId w:val="1"/>
        </w:numPr>
        <w:spacing w:line="360" w:lineRule="auto"/>
        <w:ind w:hanging="494"/>
      </w:pPr>
      <w:r>
        <w:rPr>
          <w:rFonts w:hint="cs"/>
          <w:rtl/>
        </w:rPr>
        <w:t xml:space="preserve">ובסעיף 14  לחוק נקבע כך: </w:t>
      </w:r>
    </w:p>
    <w:p w:rsidR="00876E2F" w:rsidRDefault="00330DF6" w:rsidP="00876E2F">
      <w:pPr>
        <w:pStyle w:val="ad"/>
        <w:spacing w:line="360" w:lineRule="auto"/>
        <w:ind w:left="1440"/>
        <w:rPr>
          <w:b/>
          <w:bCs/>
          <w:lang w:val="en-US"/>
        </w:rPr>
      </w:pPr>
      <w:r>
        <w:rPr>
          <w:rFonts w:hint="cs"/>
          <w:b/>
          <w:bCs/>
          <w:rtl/>
          <w:lang w:val="en-US"/>
        </w:rPr>
        <w:t>"14.במשפט פלילי או אזרחי בשל לשון הרע תהא זאת הגנה טובה שהדבר שפורסם היה אמת והיה בפרסום ענין לציבור, ובלבד שהפרסום לא חרג מתחום הדרוש לאותו ענין ציבורי; הגנה זו לא תישלל בשל כך בלבד שלא הוכחה אמיתותו של פרט לוואי שאין בו פגיעה של ממש."</w:t>
      </w:r>
    </w:p>
    <w:p w:rsidR="00876E2F" w:rsidRDefault="00876E2F" w:rsidP="00876E2F">
      <w:pPr>
        <w:pStyle w:val="ad"/>
        <w:spacing w:line="360" w:lineRule="auto"/>
        <w:ind w:left="1440"/>
        <w:rPr>
          <w:b/>
          <w:bCs/>
          <w:rtl/>
          <w:lang w:val="en-US"/>
        </w:rPr>
      </w:pPr>
    </w:p>
    <w:p w:rsidR="00876E2F" w:rsidRDefault="00330DF6" w:rsidP="00876E2F">
      <w:pPr>
        <w:pStyle w:val="ad"/>
        <w:numPr>
          <w:ilvl w:val="0"/>
          <w:numId w:val="1"/>
        </w:numPr>
        <w:spacing w:line="360" w:lineRule="auto"/>
        <w:ind w:hanging="494"/>
        <w:rPr>
          <w:rtl/>
        </w:rPr>
      </w:pPr>
      <w:r>
        <w:rPr>
          <w:rFonts w:hint="cs"/>
          <w:rtl/>
        </w:rPr>
        <w:t xml:space="preserve">לגבי הגנה זו קובע בית המשפט </w:t>
      </w:r>
      <w:r>
        <w:rPr>
          <w:rFonts w:hint="cs"/>
          <w:b/>
          <w:bCs/>
          <w:rtl/>
        </w:rPr>
        <w:t>בתלה"מ (משפחה נצרת) 60974-02-18 ש.מ נ' ט.מ</w:t>
      </w:r>
      <w:r>
        <w:rPr>
          <w:rFonts w:hint="cs"/>
          <w:rtl/>
        </w:rPr>
        <w:t xml:space="preserve"> (נבו 06.04.2021)‏‏  כך:</w:t>
      </w:r>
    </w:p>
    <w:p w:rsidR="00876E2F" w:rsidRDefault="00330DF6" w:rsidP="00876E2F">
      <w:pPr>
        <w:pStyle w:val="ad"/>
        <w:spacing w:line="360" w:lineRule="auto"/>
        <w:ind w:left="2160" w:hanging="720"/>
        <w:rPr>
          <w:b/>
          <w:bCs/>
        </w:rPr>
      </w:pPr>
      <w:r>
        <w:rPr>
          <w:rFonts w:hint="cs"/>
          <w:b/>
          <w:bCs/>
          <w:rtl/>
        </w:rPr>
        <w:t>"43.</w:t>
      </w:r>
      <w:r>
        <w:rPr>
          <w:rFonts w:hint="cs"/>
          <w:b/>
          <w:bCs/>
          <w:rtl/>
        </w:rPr>
        <w:tab/>
        <w:t xml:space="preserve">סעיף 14 לחוק לשון הרע קובע שני תנאים מצטברים, וכי באמיתות הפרסום לא די: </w:t>
      </w:r>
    </w:p>
    <w:p w:rsidR="00876E2F" w:rsidRDefault="00330DF6" w:rsidP="00876E2F">
      <w:pPr>
        <w:pStyle w:val="ad"/>
        <w:spacing w:line="360" w:lineRule="auto"/>
        <w:ind w:left="2880"/>
        <w:rPr>
          <w:b/>
          <w:bCs/>
          <w:rtl/>
        </w:rPr>
      </w:pPr>
      <w:r>
        <w:rPr>
          <w:rFonts w:hint="cs"/>
          <w:b/>
          <w:bCs/>
          <w:rtl/>
        </w:rPr>
        <w:t xml:space="preserve">"ההגנה הקבועה בסעיף 14 לחוק כוללת שני יסודות. היסוד הראשון נוגע למידת האמיתיות של הפרסום המהווה לשון הרע. היסוד השני נוגע למידת העניין הציבורי שבאותו פרסום. קיים הבדל מהותי בין שני היסודות, היסוד הראשון הוא עובדתי בעיקרו והוא נוגע להשוואה בין הפרסום לבין המציאות </w:t>
      </w:r>
      <w:r>
        <w:rPr>
          <w:rFonts w:hint="cs"/>
          <w:b/>
          <w:bCs/>
          <w:rtl/>
        </w:rPr>
        <w:lastRenderedPageBreak/>
        <w:t>העובדתית. היסוד השני עוסק בשאלה, האם קיימים לפרסום יתרונות חברתיים המצדיקים אותו, למרות לשון הרע שבו. שאלה זו היא שאלה ערכית בעיקרה, והיא מוכרעת על ידי בית המשפט בהתאם למדיניותו השיפוטית. חשוב לזכור כי שני חלקיה של הגנת סעיף 14 הם חלקים מצטברים ובהתקיים האחד בלעדי רעהו, לא יהיה בכד כדי להועיל לנתבע.'' (ספרו של א .שנהר בעמודים 215 ו-216).</w:t>
      </w:r>
    </w:p>
    <w:p w:rsidR="00876E2F" w:rsidRDefault="00330DF6" w:rsidP="00876E2F">
      <w:pPr>
        <w:pStyle w:val="ad"/>
        <w:spacing w:line="360" w:lineRule="auto"/>
        <w:ind w:left="1440"/>
        <w:rPr>
          <w:rtl/>
        </w:rPr>
      </w:pPr>
      <w:r>
        <w:rPr>
          <w:rFonts w:hint="cs"/>
          <w:b/>
          <w:bCs/>
          <w:rtl/>
        </w:rPr>
        <w:t xml:space="preserve">   44.</w:t>
      </w:r>
      <w:r>
        <w:rPr>
          <w:rFonts w:hint="cs"/>
          <w:b/>
          <w:bCs/>
          <w:rtl/>
        </w:rPr>
        <w:tab/>
        <w:t xml:space="preserve">נטל ההוכחה בטענת "אמת דיברתי" מוטל על הנתבעת. מידת ההוכחה </w:t>
      </w:r>
      <w:r>
        <w:rPr>
          <w:rFonts w:hint="cs"/>
          <w:b/>
          <w:bCs/>
          <w:rtl/>
        </w:rPr>
        <w:tab/>
        <w:t xml:space="preserve">הנדרשת עומדת ביחס ישיר למידת חומרתו של תוכן הפרסום (ע"א </w:t>
      </w:r>
      <w:r>
        <w:rPr>
          <w:rFonts w:hint="cs"/>
          <w:b/>
          <w:bCs/>
          <w:rtl/>
        </w:rPr>
        <w:tab/>
        <w:t xml:space="preserve">89/04 ד"ר נודלמן נ' נתן שרנסקי [פורסם בנבו] (ניתן ביום 04.08.08); </w:t>
      </w:r>
      <w:r>
        <w:rPr>
          <w:rFonts w:hint="cs"/>
          <w:b/>
          <w:bCs/>
          <w:rtl/>
        </w:rPr>
        <w:tab/>
        <w:t xml:space="preserve">ע"א 670/06 הוצאת עיתון הארץ נ' מזרחי, פ"ד מא (2) 169 (1987)). </w:t>
      </w:r>
      <w:r>
        <w:rPr>
          <w:rFonts w:hint="cs"/>
          <w:b/>
          <w:bCs/>
          <w:rtl/>
        </w:rPr>
        <w:tab/>
        <w:t xml:space="preserve">בפסיקה נקבע כי כשמדובר בתביעה שיש בה טענות והאשמות </w:t>
      </w:r>
      <w:r>
        <w:rPr>
          <w:rFonts w:hint="cs"/>
          <w:b/>
          <w:bCs/>
          <w:rtl/>
        </w:rPr>
        <w:tab/>
        <w:t xml:space="preserve">במעשים פליליים, על הטוען לכך שמדובר בפרסום דברי אמת להביא </w:t>
      </w:r>
      <w:r>
        <w:rPr>
          <w:rFonts w:hint="cs"/>
          <w:b/>
          <w:bCs/>
          <w:rtl/>
        </w:rPr>
        <w:tab/>
        <w:t>ראיות בעלות משקל משמעותי ביותר התואמות את חומרת ההאשמות.</w:t>
      </w:r>
      <w:r>
        <w:rPr>
          <w:rFonts w:hint="cs"/>
          <w:b/>
          <w:bCs/>
          <w:rtl/>
        </w:rPr>
        <w:tab/>
        <w:t xml:space="preserve"> וכך נקבע בהלכת זיקרי (ע''א 475/81 זיקרי נ' כלל [פורסם בנבו: </w:t>
      </w:r>
      <w:r>
        <w:rPr>
          <w:rFonts w:hint="cs"/>
          <w:b/>
          <w:bCs/>
          <w:rtl/>
        </w:rPr>
        <w:tab/>
        <w:t xml:space="preserve">26.02.1986]: "הצד שעליו רובץ הנטל להוכיח עובדות המטילות על </w:t>
      </w:r>
      <w:r>
        <w:rPr>
          <w:rFonts w:hint="cs"/>
          <w:b/>
          <w:bCs/>
          <w:rtl/>
        </w:rPr>
        <w:tab/>
        <w:t xml:space="preserve">יריבו סטיגמה של ביצוע עבירה פלילית, חייב לעשות זאת באמצעות </w:t>
      </w:r>
      <w:r>
        <w:rPr>
          <w:rFonts w:hint="cs"/>
          <w:b/>
          <w:bCs/>
          <w:rtl/>
        </w:rPr>
        <w:tab/>
        <w:t xml:space="preserve">ראיות בעלות משקל רב וכבד יותר ממה שדרוש במשפטים אזרחיים </w:t>
      </w:r>
      <w:r>
        <w:rPr>
          <w:rFonts w:hint="cs"/>
          <w:b/>
          <w:bCs/>
          <w:rtl/>
        </w:rPr>
        <w:tab/>
        <w:t>רגילים".</w:t>
      </w:r>
      <w:r>
        <w:rPr>
          <w:rFonts w:hint="cs"/>
          <w:rtl/>
        </w:rPr>
        <w:t xml:space="preserve"> </w:t>
      </w:r>
    </w:p>
    <w:p w:rsidR="00876E2F" w:rsidRDefault="00330DF6" w:rsidP="00330DF6">
      <w:pPr>
        <w:pStyle w:val="ad"/>
        <w:numPr>
          <w:ilvl w:val="0"/>
          <w:numId w:val="1"/>
        </w:numPr>
        <w:spacing w:line="360" w:lineRule="auto"/>
        <w:ind w:hanging="494"/>
      </w:pPr>
      <w:r>
        <w:rPr>
          <w:rFonts w:hint="cs"/>
          <w:rtl/>
          <w:lang w:val="en-US"/>
        </w:rPr>
        <w:t xml:space="preserve">הנתבעים טענו בסיכומיהם כי היה עניין ציבורי בפרסום בשני מקרים: </w:t>
      </w:r>
      <w:r>
        <w:rPr>
          <w:rFonts w:hint="cs"/>
          <w:rtl/>
        </w:rPr>
        <w:t xml:space="preserve">לגבי הפרסומים שפרסם הנתבע באתר </w:t>
      </w:r>
      <w:r w:rsidR="004857CD">
        <w:rPr>
          <w:rFonts w:hint="cs"/>
          <w:rtl/>
        </w:rPr>
        <w:t>_______</w:t>
      </w:r>
      <w:r>
        <w:rPr>
          <w:rFonts w:hint="cs"/>
          <w:rtl/>
        </w:rPr>
        <w:t xml:space="preserve"> נטען כך בסיכומי ב"כ הנתבעים: </w:t>
      </w:r>
    </w:p>
    <w:p w:rsidR="00876E2F" w:rsidRDefault="00330DF6" w:rsidP="00330DF6">
      <w:pPr>
        <w:pStyle w:val="ad"/>
        <w:spacing w:line="360" w:lineRule="auto"/>
        <w:ind w:left="1440"/>
        <w:rPr>
          <w:b/>
          <w:bCs/>
        </w:rPr>
      </w:pPr>
      <w:r>
        <w:rPr>
          <w:rFonts w:hint="cs"/>
          <w:b/>
          <w:bCs/>
          <w:rtl/>
        </w:rPr>
        <w:t xml:space="preserve">"בהמשך הבין שהוא הונאה ע"י התובעת ואז החל בירור על טיבה ומעשיה של התובעת בעבר ובהווה, ובעקבות הגילויים, הזהיר את הציבור ב____ ע"פ מיטב אמונתו באמיתות דבריו..." </w:t>
      </w:r>
    </w:p>
    <w:p w:rsidR="00876E2F" w:rsidRDefault="00330DF6" w:rsidP="00876E2F">
      <w:pPr>
        <w:pStyle w:val="ad"/>
        <w:numPr>
          <w:ilvl w:val="0"/>
          <w:numId w:val="1"/>
        </w:numPr>
        <w:shd w:val="clear" w:color="auto" w:fill="FFFFFF"/>
        <w:spacing w:line="360" w:lineRule="atLeast"/>
        <w:ind w:hanging="494"/>
        <w:jc w:val="both"/>
      </w:pPr>
      <w:r>
        <w:rPr>
          <w:rFonts w:hint="cs"/>
          <w:rtl/>
        </w:rPr>
        <w:t xml:space="preserve">על מקרה דומה קבע בית המשפט </w:t>
      </w:r>
      <w:r>
        <w:rPr>
          <w:rFonts w:hint="cs"/>
          <w:b/>
          <w:bCs/>
          <w:rtl/>
        </w:rPr>
        <w:t xml:space="preserve">בעמ"ש (מחוזי תל אביב-יפו) 47311-10-13 פלוני נ' פלמונית </w:t>
      </w:r>
      <w:r>
        <w:rPr>
          <w:rFonts w:hint="cs"/>
          <w:rtl/>
        </w:rPr>
        <w:t xml:space="preserve">(נבו 19.05.2014) כך: </w:t>
      </w:r>
    </w:p>
    <w:p w:rsidR="00876E2F" w:rsidRDefault="00876E2F" w:rsidP="00876E2F">
      <w:pPr>
        <w:shd w:val="clear" w:color="auto" w:fill="FFFFFF"/>
        <w:spacing w:line="360" w:lineRule="atLeast"/>
        <w:ind w:left="720"/>
        <w:jc w:val="both"/>
        <w:rPr>
          <w:rtl/>
        </w:rPr>
      </w:pPr>
    </w:p>
    <w:p w:rsidR="00876E2F" w:rsidRDefault="00330DF6" w:rsidP="00876E2F">
      <w:pPr>
        <w:shd w:val="clear" w:color="auto" w:fill="FFFFFF"/>
        <w:spacing w:line="360" w:lineRule="atLeast"/>
        <w:ind w:left="2160"/>
        <w:jc w:val="both"/>
        <w:rPr>
          <w:rFonts w:cs="Times New Roman"/>
          <w:b/>
          <w:bCs/>
          <w:color w:val="000000"/>
          <w:rtl/>
        </w:rPr>
      </w:pPr>
      <w:r>
        <w:rPr>
          <w:rFonts w:hint="cs"/>
          <w:b/>
          <w:bCs/>
          <w:color w:val="000000"/>
          <w:rtl/>
        </w:rPr>
        <w:t>"ענין ציבורי בפרסום משמעו אינטרס ציבורי בפרסום (א' שנהר, דיני לשון הרע,  ע' 225). מקובל ליישם בעניין זה את המבחן המכונה "מבחן התועלת":</w:t>
      </w:r>
    </w:p>
    <w:p w:rsidR="00876E2F" w:rsidRDefault="00330DF6" w:rsidP="00876E2F">
      <w:pPr>
        <w:shd w:val="clear" w:color="auto" w:fill="FFFFFF"/>
        <w:spacing w:line="360" w:lineRule="atLeast"/>
        <w:jc w:val="both"/>
        <w:rPr>
          <w:rFonts w:cs="Times New Roman"/>
          <w:color w:val="000000"/>
          <w:sz w:val="27"/>
          <w:szCs w:val="27"/>
        </w:rPr>
      </w:pPr>
      <w:r>
        <w:rPr>
          <w:rFonts w:hint="cs"/>
          <w:color w:val="000000"/>
          <w:sz w:val="27"/>
          <w:szCs w:val="27"/>
          <w:rtl/>
        </w:rPr>
        <w:t> </w:t>
      </w:r>
    </w:p>
    <w:p w:rsidR="00876E2F" w:rsidRDefault="00330DF6" w:rsidP="00876E2F">
      <w:pPr>
        <w:shd w:val="clear" w:color="auto" w:fill="FFFFFF"/>
        <w:spacing w:line="360" w:lineRule="atLeast"/>
        <w:ind w:left="2160"/>
        <w:jc w:val="both"/>
        <w:rPr>
          <w:rFonts w:ascii="David" w:hAnsi="David"/>
          <w:color w:val="000000"/>
          <w:rtl/>
        </w:rPr>
      </w:pPr>
      <w:r>
        <w:rPr>
          <w:rFonts w:hint="cs"/>
          <w:color w:val="000000"/>
          <w:rtl/>
        </w:rPr>
        <w:t>"</w:t>
      </w:r>
      <w:r>
        <w:rPr>
          <w:rFonts w:hint="cs"/>
          <w:b/>
          <w:bCs/>
          <w:color w:val="000000"/>
          <w:rtl/>
        </w:rPr>
        <w:t xml:space="preserve">השאלה באיזו מידה קיים אינטרס חברתי בחשיפת המידע הנכון אודות הפרט מוכרעת על פי "מבחן התועלת" שהציע פרופ' זאב סגל ואומץ על ידי הפסיקה. המבחן קובע, כי "'עניין ציבורי' המצדיק פגיעה בפרטיות אדם </w:t>
      </w:r>
      <w:r>
        <w:rPr>
          <w:rFonts w:hint="cs"/>
          <w:b/>
          <w:bCs/>
          <w:color w:val="000000"/>
          <w:rtl/>
        </w:rPr>
        <w:lastRenderedPageBreak/>
        <w:t>על-ידי פרסום הינו עניין שיש לציבור תועלת בידיעתו, אם לשם גיבוש דעתו בענינים ציבוריים ואם לשם שיפור אורחות חייו</w:t>
      </w:r>
      <w:r>
        <w:rPr>
          <w:rFonts w:hint="cs"/>
          <w:color w:val="000000"/>
          <w:rtl/>
        </w:rPr>
        <w:t xml:space="preserve">". </w:t>
      </w:r>
    </w:p>
    <w:p w:rsidR="00876E2F" w:rsidRDefault="00330DF6" w:rsidP="00876E2F">
      <w:pPr>
        <w:shd w:val="clear" w:color="auto" w:fill="FFFFFF"/>
        <w:spacing w:line="360" w:lineRule="atLeast"/>
        <w:ind w:left="2160"/>
        <w:jc w:val="both"/>
        <w:rPr>
          <w:rFonts w:cs="Times New Roman"/>
          <w:color w:val="000000"/>
          <w:rtl/>
        </w:rPr>
      </w:pPr>
      <w:r>
        <w:rPr>
          <w:rFonts w:hint="cs"/>
          <w:color w:val="000000"/>
          <w:rtl/>
        </w:rPr>
        <w:t>(</w:t>
      </w:r>
      <w:r>
        <w:rPr>
          <w:rFonts w:hint="cs"/>
          <w:b/>
          <w:bCs/>
          <w:color w:val="000000"/>
          <w:u w:val="single"/>
          <w:rtl/>
        </w:rPr>
        <w:t>שם</w:t>
      </w:r>
      <w:r>
        <w:rPr>
          <w:rFonts w:hint="cs"/>
          <w:color w:val="000000"/>
          <w:rtl/>
        </w:rPr>
        <w:t>, ע' 228).</w:t>
      </w:r>
    </w:p>
    <w:p w:rsidR="00876E2F" w:rsidRDefault="00330DF6" w:rsidP="00876E2F">
      <w:pPr>
        <w:shd w:val="clear" w:color="auto" w:fill="FFFFFF"/>
        <w:spacing w:line="360" w:lineRule="atLeast"/>
        <w:ind w:left="1440"/>
        <w:jc w:val="both"/>
        <w:rPr>
          <w:rFonts w:cs="Times New Roman"/>
          <w:color w:val="000000"/>
          <w:sz w:val="27"/>
          <w:szCs w:val="27"/>
          <w:rtl/>
        </w:rPr>
      </w:pPr>
      <w:r>
        <w:rPr>
          <w:rFonts w:hint="cs"/>
          <w:color w:val="000000"/>
          <w:rtl/>
        </w:rPr>
        <w:t> </w:t>
      </w:r>
    </w:p>
    <w:p w:rsidR="00876E2F" w:rsidRDefault="00330DF6" w:rsidP="00876E2F">
      <w:pPr>
        <w:shd w:val="clear" w:color="auto" w:fill="FFFFFF"/>
        <w:spacing w:line="360" w:lineRule="atLeast"/>
        <w:ind w:left="2160"/>
        <w:jc w:val="both"/>
        <w:rPr>
          <w:rFonts w:cs="Times New Roman"/>
          <w:color w:val="000000"/>
          <w:rtl/>
        </w:rPr>
      </w:pPr>
      <w:r>
        <w:rPr>
          <w:rFonts w:hint="cs"/>
          <w:b/>
          <w:bCs/>
          <w:color w:val="000000"/>
          <w:rtl/>
        </w:rPr>
        <w:t>במילים אחרות, עניין ציבורי הוא</w:t>
      </w:r>
      <w:r>
        <w:rPr>
          <w:rFonts w:hint="cs"/>
          <w:color w:val="000000"/>
          <w:rtl/>
        </w:rPr>
        <w:t xml:space="preserve"> "</w:t>
      </w:r>
      <w:r>
        <w:rPr>
          <w:rFonts w:hint="cs"/>
          <w:b/>
          <w:bCs/>
          <w:color w:val="000000"/>
          <w:rtl/>
        </w:rPr>
        <w:t>עניין שידיעתו ברבים רלוונטית להגשמת מטרה ציבורית או שיש לציבור תועלת בידיעה לגביו ...</w:t>
      </w:r>
      <w:r>
        <w:rPr>
          <w:rFonts w:hint="cs"/>
          <w:color w:val="000000"/>
          <w:rtl/>
        </w:rPr>
        <w:t>".</w:t>
      </w:r>
    </w:p>
    <w:p w:rsidR="00876E2F" w:rsidRDefault="00330DF6" w:rsidP="00876E2F">
      <w:pPr>
        <w:shd w:val="clear" w:color="auto" w:fill="FFFFFF"/>
        <w:spacing w:line="360" w:lineRule="atLeast"/>
        <w:ind w:left="2160"/>
        <w:jc w:val="both"/>
        <w:rPr>
          <w:rFonts w:ascii="David" w:hAnsi="David"/>
          <w:b/>
          <w:bCs/>
          <w:color w:val="000000"/>
          <w:rtl/>
        </w:rPr>
      </w:pPr>
      <w:r>
        <w:rPr>
          <w:rFonts w:hint="cs"/>
          <w:b/>
          <w:bCs/>
          <w:color w:val="000000"/>
          <w:rtl/>
        </w:rPr>
        <w:t>(ע"א 751/10 פלוני נ' אילנה דיין -אורבך  (פורסם בנבו, 08.02.2012) (פיסקה 101). ראה גם ע"א 439/88 רשם מאגרי מידע נ' ונטורה, פ"ד מח(3) 808, 826 (1994); רע"א 3614/97 אבי יצחק נ' חברת החדשות הישראלית בע"מ, פ"ד נג(1) 26, 57-56 (1998)).</w:t>
      </w:r>
      <w:r>
        <w:rPr>
          <w:b/>
          <w:bCs/>
          <w:color w:val="000000"/>
        </w:rPr>
        <w:t> </w:t>
      </w:r>
    </w:p>
    <w:p w:rsidR="00876E2F" w:rsidRDefault="00330DF6" w:rsidP="00876E2F">
      <w:pPr>
        <w:shd w:val="clear" w:color="auto" w:fill="FFFFFF"/>
        <w:spacing w:line="360" w:lineRule="atLeast"/>
        <w:ind w:left="2160"/>
        <w:jc w:val="both"/>
        <w:rPr>
          <w:rFonts w:cs="Times New Roman"/>
          <w:b/>
          <w:bCs/>
          <w:color w:val="000000"/>
          <w:u w:val="single"/>
          <w:rtl/>
        </w:rPr>
      </w:pPr>
      <w:r>
        <w:rPr>
          <w:rFonts w:hint="cs"/>
          <w:b/>
          <w:bCs/>
          <w:color w:val="000000"/>
          <w:rtl/>
        </w:rPr>
        <w:t xml:space="preserve">קיומו של אינטרס ציבורי בפרסום צריך להבחן באספקלריה של הציבור אליו הופנה הפרסום, ובעניננו, בני משפחתה, מכריה ומעבידיה של המשיבה. משמע, נשאלת השאלה האם היה אינטרס לאותם מקורבים של המשיבה לדעת כי המשיבה בוגדת כביכול בא(1). לטעמי, התשובה לכך היא שלילית. </w:t>
      </w:r>
      <w:r w:rsidRPr="003F0741">
        <w:rPr>
          <w:rFonts w:hint="cs"/>
          <w:b/>
          <w:bCs/>
          <w:color w:val="000000"/>
          <w:u w:val="single"/>
          <w:rtl/>
        </w:rPr>
        <w:t>אין ולא היה זה מעניינם של מכרי המשיבה לדעת כי המשיבה בגדה כביכול בא(1), וודאי לא כאשר הגירושין מא(1) כבר היו בבחינת עובדה מוגמרת.</w:t>
      </w:r>
      <w:r>
        <w:rPr>
          <w:rFonts w:hint="cs"/>
          <w:b/>
          <w:bCs/>
          <w:color w:val="000000"/>
          <w:rtl/>
        </w:rPr>
        <w:t xml:space="preserve"> </w:t>
      </w:r>
      <w:r w:rsidR="003F0741">
        <w:rPr>
          <w:rFonts w:hint="cs"/>
          <w:b/>
          <w:bCs/>
          <w:color w:val="000000"/>
          <w:rtl/>
        </w:rPr>
        <w:t>(</w:t>
      </w:r>
      <w:r w:rsidR="003F0741" w:rsidRPr="003F0741">
        <w:rPr>
          <w:rFonts w:hint="cs"/>
          <w:color w:val="000000"/>
          <w:rtl/>
        </w:rPr>
        <w:t>ההדגשה שלי ר.מ.).</w:t>
      </w:r>
      <w:r w:rsidR="003F0741">
        <w:rPr>
          <w:rFonts w:hint="cs"/>
          <w:b/>
          <w:bCs/>
          <w:color w:val="000000"/>
          <w:rtl/>
        </w:rPr>
        <w:t xml:space="preserve"> </w:t>
      </w:r>
      <w:r>
        <w:rPr>
          <w:rFonts w:hint="cs"/>
          <w:b/>
          <w:bCs/>
          <w:color w:val="000000"/>
          <w:rtl/>
        </w:rPr>
        <w:t>איזו תועלת היתה יכולה לצמוח למי מהם בעקבות קבלת הידיעה? באיזה אופן יכול היה מי מהם לשפר את אורחות חייו בעקבות קבלת המידע? לו למשל היו המערערים מוכיחים כי ביצעו את הפרסום על מנת לנסות ולשקם את הנישואין, באמצעות מסירת דיווח להוריה של המשיבה על בגידתה של המשיבה, על מנת שאלה ינסו להשפיע על המשיבה לחזור בה מדרכה, ניחא</w:t>
      </w:r>
      <w:r>
        <w:rPr>
          <w:rFonts w:hint="cs"/>
          <w:b/>
          <w:bCs/>
          <w:color w:val="000000"/>
          <w:u w:val="single"/>
          <w:rtl/>
        </w:rPr>
        <w:t>, אלא שבמקרה דנן ברור כי הפרסום לא נועד אלא לצרכי נקם, השפלה והבאשת ריחה של המשיבה בקרב חוג מכריה. פרסום מסוג כזה איננו מצביע על אינטרס ציבורי כלשהו שראוי להגן עליו. אכן, אני מוכן להניח כי אצל המערערים נודעת משנה חומרה לבגידה של אשת איש, גם בהיותם דתיים וגם בהיותם נמנים על משפחת כוהנים, אך האינטרס הציבורי בפרסום צריך להתקיים אצל השומע, ולא אצל המפרסם, מה גם שאפילו מבחינתם האישית של המערערים אינני רואה כיצד זעמם על מה שנתפס אצלם כבגידה של</w:t>
      </w:r>
      <w:r>
        <w:rPr>
          <w:rFonts w:hint="cs"/>
          <w:color w:val="000000"/>
          <w:sz w:val="27"/>
          <w:szCs w:val="27"/>
          <w:u w:val="single"/>
          <w:rtl/>
        </w:rPr>
        <w:t xml:space="preserve"> </w:t>
      </w:r>
      <w:r>
        <w:rPr>
          <w:rFonts w:hint="cs"/>
          <w:b/>
          <w:bCs/>
          <w:color w:val="000000"/>
          <w:u w:val="single"/>
          <w:rtl/>
        </w:rPr>
        <w:t>המשיבה, הקנה להם אינטרס ראוי להגנה בביצוע הפרסום, פרסום שאין לו כל תכלית זולת הבאשת שמה הטוב של המשיבה, בבחינת "זה חסר וזה לא נהנה".</w:t>
      </w:r>
      <w:r>
        <w:rPr>
          <w:rFonts w:hint="cs"/>
          <w:color w:val="000000"/>
          <w:rtl/>
        </w:rPr>
        <w:t>(ההדגשה שלי ר.מ.)</w:t>
      </w:r>
    </w:p>
    <w:p w:rsidR="00876E2F" w:rsidRDefault="00876E2F" w:rsidP="00876E2F">
      <w:pPr>
        <w:shd w:val="clear" w:color="auto" w:fill="FFFFFF"/>
        <w:spacing w:line="360" w:lineRule="atLeast"/>
        <w:ind w:left="2160"/>
        <w:jc w:val="both"/>
        <w:rPr>
          <w:rFonts w:cs="Times New Roman"/>
          <w:b/>
          <w:bCs/>
          <w:color w:val="000000"/>
          <w:u w:val="single"/>
          <w:rtl/>
        </w:rPr>
      </w:pPr>
    </w:p>
    <w:p w:rsidR="00876E2F" w:rsidRDefault="00330DF6" w:rsidP="00876E2F">
      <w:pPr>
        <w:pStyle w:val="ad"/>
        <w:numPr>
          <w:ilvl w:val="0"/>
          <w:numId w:val="1"/>
        </w:numPr>
        <w:spacing w:line="360" w:lineRule="auto"/>
        <w:ind w:hanging="494"/>
      </w:pPr>
      <w:r>
        <w:rPr>
          <w:rFonts w:hint="cs"/>
          <w:rtl/>
        </w:rPr>
        <w:t xml:space="preserve">מכאן ברור כי יש לדחות מכל וכל את הטענה כי עומדת לנתבע ההגנה שבסעיף 15 לחוק. </w:t>
      </w:r>
    </w:p>
    <w:p w:rsidR="00330DF6" w:rsidRDefault="00330DF6" w:rsidP="00330DF6">
      <w:pPr>
        <w:pStyle w:val="ad"/>
        <w:spacing w:line="360" w:lineRule="auto"/>
        <w:rPr>
          <w:rtl/>
        </w:rPr>
      </w:pPr>
    </w:p>
    <w:p w:rsidR="00876E2F" w:rsidRDefault="00330DF6" w:rsidP="00876E2F">
      <w:pPr>
        <w:spacing w:line="360" w:lineRule="auto"/>
        <w:ind w:left="720"/>
        <w:rPr>
          <w:b/>
          <w:bCs/>
        </w:rPr>
      </w:pPr>
      <w:r>
        <w:rPr>
          <w:rFonts w:hint="cs"/>
          <w:b/>
          <w:bCs/>
          <w:rtl/>
        </w:rPr>
        <w:lastRenderedPageBreak/>
        <w:t>עניין ציבורי בפרסום הפוסט על ידי הנתבעת</w:t>
      </w:r>
    </w:p>
    <w:p w:rsidR="00876E2F" w:rsidRDefault="00330DF6" w:rsidP="00876E2F">
      <w:pPr>
        <w:pStyle w:val="ad"/>
        <w:numPr>
          <w:ilvl w:val="0"/>
          <w:numId w:val="1"/>
        </w:numPr>
        <w:spacing w:line="360" w:lineRule="auto"/>
        <w:ind w:hanging="494"/>
      </w:pPr>
      <w:r>
        <w:rPr>
          <w:rFonts w:hint="cs"/>
          <w:rtl/>
        </w:rPr>
        <w:t>בנוסף, הנתבעת טענה כי הפרסום היה בעל חשיבות ציבורית לאור חוסר הפעולה של משטרת ישראל, (סעיף 7 לסיכומים).</w:t>
      </w:r>
    </w:p>
    <w:p w:rsidR="00876E2F" w:rsidRDefault="00330DF6" w:rsidP="00876E2F">
      <w:pPr>
        <w:pStyle w:val="ad"/>
        <w:numPr>
          <w:ilvl w:val="0"/>
          <w:numId w:val="1"/>
        </w:numPr>
        <w:spacing w:line="360" w:lineRule="auto"/>
        <w:ind w:hanging="494"/>
      </w:pPr>
      <w:r>
        <w:rPr>
          <w:rFonts w:hint="cs"/>
          <w:rtl/>
        </w:rPr>
        <w:t>גם כאן אין לקבל את הטענה כי יש עניין ציבורי בפרסום באתר משטרת ישראל בדרך שנעשה הפרסום.</w:t>
      </w:r>
    </w:p>
    <w:p w:rsidR="00876E2F" w:rsidRDefault="00330DF6" w:rsidP="00876E2F">
      <w:pPr>
        <w:pStyle w:val="ad"/>
        <w:numPr>
          <w:ilvl w:val="0"/>
          <w:numId w:val="1"/>
        </w:numPr>
        <w:spacing w:line="360" w:lineRule="auto"/>
        <w:ind w:hanging="494"/>
      </w:pPr>
      <w:r>
        <w:rPr>
          <w:rFonts w:hint="cs"/>
          <w:rtl/>
        </w:rPr>
        <w:t xml:space="preserve">לא היה צורך בכל הפרטים הפוגעניים שפורטו כנגד התובעת על מנת לעורר את משטרת ישראל לפעולה, והנתבעת העידה בעצמה כי כחלק מהפרטים הפוגעניים שפורטו בפוסט היו בדיה, מעבר לכך כי בעת הפרסום של הפוסט ידעה גם ידעה כי החוזה בדירה היה על שם שני בני הזוג והנתבע אישר לתובעת לקחת מהתכולה את כל שתחפוץ. </w:t>
      </w:r>
    </w:p>
    <w:p w:rsidR="00876E2F" w:rsidRDefault="00330DF6" w:rsidP="00876E2F">
      <w:pPr>
        <w:pStyle w:val="ad"/>
        <w:numPr>
          <w:ilvl w:val="0"/>
          <w:numId w:val="1"/>
        </w:numPr>
        <w:spacing w:line="360" w:lineRule="auto"/>
        <w:ind w:hanging="494"/>
      </w:pPr>
      <w:r>
        <w:rPr>
          <w:rFonts w:hint="cs"/>
          <w:rtl/>
        </w:rPr>
        <w:t xml:space="preserve">ניתן להוסיף – כפי שמשטרת ישראל השיבה לפוסט זה כי הדרך הינה לפנות ליחידה לתלונות הציבור כפי שאף נעשה על ידה. </w:t>
      </w:r>
    </w:p>
    <w:p w:rsidR="00876E2F" w:rsidRDefault="00330DF6" w:rsidP="00876E2F">
      <w:pPr>
        <w:pStyle w:val="ad"/>
        <w:numPr>
          <w:ilvl w:val="0"/>
          <w:numId w:val="1"/>
        </w:numPr>
        <w:spacing w:line="360" w:lineRule="auto"/>
        <w:ind w:hanging="494"/>
      </w:pPr>
      <w:r>
        <w:rPr>
          <w:rFonts w:hint="cs"/>
          <w:rtl/>
        </w:rPr>
        <w:t xml:space="preserve">מעבר לכך, התגובה לתשובת בת דודתה של התובעת, הגב' </w:t>
      </w:r>
      <w:r w:rsidR="006C5CD2">
        <w:rPr>
          <w:rFonts w:hint="cs"/>
          <w:rtl/>
        </w:rPr>
        <w:t>ח'</w:t>
      </w:r>
      <w:r>
        <w:rPr>
          <w:rFonts w:hint="cs"/>
          <w:rtl/>
        </w:rPr>
        <w:t xml:space="preserve">, אשר ביקשה להעמיד את הדברים על דיוקם נתקלה בתגובה: </w:t>
      </w:r>
    </w:p>
    <w:p w:rsidR="00876E2F" w:rsidRDefault="00330DF6" w:rsidP="00876E2F">
      <w:pPr>
        <w:pStyle w:val="ad"/>
        <w:spacing w:line="360" w:lineRule="auto"/>
        <w:ind w:left="1440"/>
        <w:rPr>
          <w:b/>
          <w:bCs/>
        </w:rPr>
      </w:pPr>
      <w:r>
        <w:rPr>
          <w:rFonts w:hint="cs"/>
          <w:b/>
          <w:bCs/>
          <w:rtl/>
        </w:rPr>
        <w:t>"זה רק עניין של זמן שכל מעלליה יחשפו. היא לא תדע שקט!"</w:t>
      </w:r>
    </w:p>
    <w:p w:rsidR="00876E2F" w:rsidRDefault="00330DF6" w:rsidP="00876E2F">
      <w:pPr>
        <w:pStyle w:val="ad"/>
        <w:numPr>
          <w:ilvl w:val="0"/>
          <w:numId w:val="1"/>
        </w:numPr>
        <w:spacing w:line="360" w:lineRule="auto"/>
        <w:ind w:hanging="494"/>
        <w:rPr>
          <w:rtl/>
        </w:rPr>
      </w:pPr>
      <w:r>
        <w:rPr>
          <w:rFonts w:hint="cs"/>
          <w:rtl/>
        </w:rPr>
        <w:t>מתגובה זו עולה בבירור מטרת הפוסט שאינה כלל לגרום למשטרת ישראל לפעול אלא לפרסם את מה שהנתבעת ראתה כ</w:t>
      </w:r>
      <w:r>
        <w:rPr>
          <w:rFonts w:hint="cs"/>
          <w:b/>
          <w:bCs/>
          <w:rtl/>
        </w:rPr>
        <w:t>"מעלליה"</w:t>
      </w:r>
      <w:r>
        <w:rPr>
          <w:rFonts w:hint="cs"/>
          <w:rtl/>
        </w:rPr>
        <w:t xml:space="preserve"> של התובעת.</w:t>
      </w:r>
    </w:p>
    <w:p w:rsidR="00876E2F" w:rsidRDefault="00330DF6" w:rsidP="00876E2F">
      <w:pPr>
        <w:pStyle w:val="ad"/>
        <w:numPr>
          <w:ilvl w:val="0"/>
          <w:numId w:val="1"/>
        </w:numPr>
        <w:spacing w:line="360" w:lineRule="auto"/>
        <w:ind w:hanging="494"/>
      </w:pPr>
      <w:r>
        <w:rPr>
          <w:rFonts w:hint="cs"/>
          <w:rtl/>
        </w:rPr>
        <w:t>מכאן שגם לנתבעת לא קיימת כל הגנה הקבועה בחוק בעניין אינטרס ציבורי בפרסום.</w:t>
      </w:r>
    </w:p>
    <w:p w:rsidR="00431D60" w:rsidRDefault="00431D60" w:rsidP="00431D60">
      <w:pPr>
        <w:pStyle w:val="ad"/>
        <w:spacing w:line="360" w:lineRule="auto"/>
      </w:pPr>
    </w:p>
    <w:p w:rsidR="00876E2F" w:rsidRDefault="00330DF6" w:rsidP="00876E2F">
      <w:pPr>
        <w:spacing w:line="360" w:lineRule="auto"/>
        <w:rPr>
          <w:b/>
          <w:bCs/>
          <w:u w:val="single"/>
        </w:rPr>
      </w:pPr>
      <w:r>
        <w:rPr>
          <w:rFonts w:hint="cs"/>
          <w:b/>
          <w:bCs/>
          <w:u w:val="single"/>
          <w:rtl/>
        </w:rPr>
        <w:t>סיכום</w:t>
      </w:r>
    </w:p>
    <w:p w:rsidR="00876E2F" w:rsidRDefault="00330DF6" w:rsidP="00876E2F">
      <w:pPr>
        <w:pStyle w:val="ad"/>
        <w:numPr>
          <w:ilvl w:val="0"/>
          <w:numId w:val="1"/>
        </w:numPr>
        <w:spacing w:line="360" w:lineRule="auto"/>
        <w:ind w:hanging="494"/>
        <w:rPr>
          <w:b/>
          <w:bCs/>
          <w:rtl/>
        </w:rPr>
      </w:pPr>
      <w:r>
        <w:rPr>
          <w:rFonts w:hint="cs"/>
          <w:b/>
          <w:bCs/>
          <w:rtl/>
        </w:rPr>
        <w:t>ניתן לקבוע כי אל עומדות למי מהנתבעים כל הגנה על פי החוק ולפיכך על בית משפט לעבור לדון בשאלת הפיצויים המגיעים לתובעת מכל אחד מהנתבעים בגין הפרסומים שפורטו בכתב תביעתה.</w:t>
      </w:r>
    </w:p>
    <w:p w:rsidR="00876E2F" w:rsidRDefault="00330DF6" w:rsidP="00876E2F">
      <w:pPr>
        <w:spacing w:line="360" w:lineRule="auto"/>
        <w:rPr>
          <w:b/>
          <w:bCs/>
          <w:u w:val="single"/>
        </w:rPr>
      </w:pPr>
      <w:r>
        <w:rPr>
          <w:rFonts w:hint="cs"/>
          <w:b/>
          <w:bCs/>
          <w:u w:val="single"/>
          <w:rtl/>
        </w:rPr>
        <w:t>שיקולים בפסיקת פיצויים בגין לשון הרע</w:t>
      </w:r>
    </w:p>
    <w:p w:rsidR="00876E2F" w:rsidRDefault="00330DF6" w:rsidP="00876E2F">
      <w:pPr>
        <w:pStyle w:val="ad"/>
        <w:numPr>
          <w:ilvl w:val="0"/>
          <w:numId w:val="1"/>
        </w:numPr>
        <w:spacing w:line="360" w:lineRule="auto"/>
        <w:ind w:hanging="494"/>
        <w:rPr>
          <w:rtl/>
        </w:rPr>
      </w:pPr>
      <w:r>
        <w:rPr>
          <w:rFonts w:hint="cs"/>
          <w:rtl/>
        </w:rPr>
        <w:t xml:space="preserve">סעיף 7א לחוק איסור לשון הרע קובע כך: </w:t>
      </w:r>
    </w:p>
    <w:p w:rsidR="00876E2F" w:rsidRDefault="00330DF6" w:rsidP="00876E2F">
      <w:pPr>
        <w:pStyle w:val="ad"/>
        <w:spacing w:line="360" w:lineRule="auto"/>
        <w:ind w:left="2160" w:hanging="720"/>
        <w:rPr>
          <w:b/>
          <w:bCs/>
          <w:lang w:val="en-US"/>
        </w:rPr>
      </w:pPr>
      <w:r>
        <w:rPr>
          <w:rFonts w:hint="cs"/>
          <w:b/>
          <w:bCs/>
          <w:rtl/>
          <w:lang w:val="en-US"/>
        </w:rPr>
        <w:t>"7א.(א)</w:t>
      </w:r>
      <w:r>
        <w:rPr>
          <w:rFonts w:hint="cs"/>
          <w:b/>
          <w:bCs/>
          <w:rtl/>
          <w:lang w:val="en-US"/>
        </w:rPr>
        <w:tab/>
        <w:t>הורשע אדם בעבירה לפי חוק זה, רשאי בית המשפט לחייבו לשלם לנפגע פיצוי שלא יעלה על 50,000 שקלים חדשים, ללא הוכחת נזק; חיוב בפיצוי לפי סעיף קטן זה הוא כפסק דין של אותו בית משפט שניתן בתובענה אזרחית של הזכאי נגד החייב בו.</w:t>
      </w:r>
    </w:p>
    <w:p w:rsidR="00876E2F" w:rsidRDefault="00330DF6" w:rsidP="00876E2F">
      <w:pPr>
        <w:pStyle w:val="ad"/>
        <w:spacing w:line="360" w:lineRule="auto"/>
        <w:ind w:left="2160" w:hanging="720"/>
        <w:rPr>
          <w:b/>
          <w:bCs/>
          <w:rtl/>
          <w:lang w:val="en-US"/>
        </w:rPr>
      </w:pPr>
      <w:r>
        <w:rPr>
          <w:rFonts w:hint="cs"/>
          <w:b/>
          <w:bCs/>
          <w:rtl/>
          <w:lang w:val="en-US"/>
        </w:rPr>
        <w:t xml:space="preserve">(ב) </w:t>
      </w:r>
      <w:r>
        <w:rPr>
          <w:rFonts w:hint="cs"/>
          <w:b/>
          <w:bCs/>
          <w:rtl/>
          <w:lang w:val="en-US"/>
        </w:rPr>
        <w:tab/>
        <w:t>במשפט בשל עוולה אזרחית לפי חוק זה רשאי בית המשפט לחייב את הנתבע לשלם לנפגע פיצוי שלא יעלה על 50,000 שקלים חדשים, ללא הוכחת נזק.</w:t>
      </w:r>
    </w:p>
    <w:p w:rsidR="00876E2F" w:rsidRDefault="00330DF6" w:rsidP="00876E2F">
      <w:pPr>
        <w:pStyle w:val="ad"/>
        <w:spacing w:line="360" w:lineRule="auto"/>
        <w:ind w:left="2160" w:hanging="720"/>
        <w:rPr>
          <w:b/>
          <w:bCs/>
          <w:rtl/>
          <w:lang w:val="en-US"/>
        </w:rPr>
      </w:pPr>
      <w:r>
        <w:rPr>
          <w:rFonts w:hint="cs"/>
          <w:b/>
          <w:bCs/>
          <w:rtl/>
          <w:lang w:val="en-US"/>
        </w:rPr>
        <w:t>(ג)</w:t>
      </w:r>
      <w:r>
        <w:rPr>
          <w:rFonts w:hint="cs"/>
          <w:b/>
          <w:bCs/>
          <w:rtl/>
          <w:lang w:val="en-US"/>
        </w:rPr>
        <w:tab/>
        <w:t>במשפט בשל עוולה אזרחית לפי חוק זה, שבו הוכח כי לשון הרע פורסמה בכוונה לפגוע, רשאי בית המשפט לחייב את הנתבע לשלם לנפגע, פיצוי שלא יעלה על כפל הסכום כאמור בסעיף קטן (ב), ללא הוכחת נזק.</w:t>
      </w:r>
    </w:p>
    <w:p w:rsidR="00876E2F" w:rsidRDefault="00330DF6" w:rsidP="00876E2F">
      <w:pPr>
        <w:pStyle w:val="ad"/>
        <w:spacing w:line="360" w:lineRule="auto"/>
        <w:ind w:left="2160" w:hanging="720"/>
        <w:rPr>
          <w:b/>
          <w:bCs/>
          <w:rtl/>
          <w:lang w:val="en-US"/>
        </w:rPr>
      </w:pPr>
      <w:r>
        <w:rPr>
          <w:rFonts w:hint="cs"/>
          <w:b/>
          <w:bCs/>
          <w:rtl/>
          <w:lang w:val="en-US"/>
        </w:rPr>
        <w:lastRenderedPageBreak/>
        <w:t>(ד)</w:t>
      </w:r>
      <w:r>
        <w:rPr>
          <w:rFonts w:hint="cs"/>
          <w:b/>
          <w:bCs/>
          <w:rtl/>
          <w:lang w:val="en-US"/>
        </w:rPr>
        <w:tab/>
        <w:t>לא יקבל אדם פיצוי ללא הוכחת נזק, לפי סעיף זה, בשל אותה לשון הרע, יותר מפעם אחת.</w:t>
      </w:r>
    </w:p>
    <w:p w:rsidR="00876E2F" w:rsidRDefault="00330DF6" w:rsidP="00876E2F">
      <w:pPr>
        <w:pStyle w:val="ad"/>
        <w:spacing w:line="360" w:lineRule="auto"/>
        <w:ind w:left="2160" w:hanging="720"/>
        <w:rPr>
          <w:b/>
          <w:bCs/>
          <w:rtl/>
          <w:lang w:val="en-US"/>
        </w:rPr>
      </w:pPr>
      <w:r>
        <w:rPr>
          <w:rFonts w:hint="cs"/>
          <w:b/>
          <w:bCs/>
          <w:rtl/>
          <w:lang w:val="en-US"/>
        </w:rPr>
        <w:t>(ה)</w:t>
      </w:r>
      <w:r>
        <w:rPr>
          <w:rFonts w:hint="cs"/>
          <w:b/>
          <w:bCs/>
          <w:rtl/>
          <w:lang w:val="en-US"/>
        </w:rPr>
        <w:tab/>
        <w:t>הסכומים האמורים בסעיף זה יעודכנו ב-16 בכל חודש, בהתאם לשיעור עליית המדד החדש לעומת המדד הבסיסי; לענין סעיף קטן זה –</w:t>
      </w:r>
    </w:p>
    <w:p w:rsidR="00876E2F" w:rsidRDefault="00330DF6" w:rsidP="00876E2F">
      <w:pPr>
        <w:pStyle w:val="ad"/>
        <w:spacing w:line="360" w:lineRule="auto"/>
        <w:ind w:left="2160"/>
        <w:rPr>
          <w:b/>
          <w:bCs/>
          <w:rtl/>
          <w:lang w:val="en-US"/>
        </w:rPr>
      </w:pPr>
      <w:r>
        <w:rPr>
          <w:rFonts w:hint="cs"/>
          <w:b/>
          <w:bCs/>
          <w:rtl/>
          <w:lang w:val="en-US"/>
        </w:rPr>
        <w:t>"מדד" – מדד המחירים לצרכן שמפרסמת הלשכה המרכזית לסטטיסטיקה;</w:t>
      </w:r>
    </w:p>
    <w:p w:rsidR="00876E2F" w:rsidRDefault="00330DF6" w:rsidP="00876E2F">
      <w:pPr>
        <w:pStyle w:val="ad"/>
        <w:spacing w:line="360" w:lineRule="auto"/>
        <w:ind w:left="1440" w:firstLine="720"/>
        <w:rPr>
          <w:b/>
          <w:bCs/>
          <w:rtl/>
          <w:lang w:val="en-US"/>
        </w:rPr>
      </w:pPr>
      <w:r>
        <w:rPr>
          <w:rFonts w:hint="cs"/>
          <w:b/>
          <w:bCs/>
          <w:rtl/>
          <w:lang w:val="en-US"/>
        </w:rPr>
        <w:t>"המדד החדש" – מדד החודש שקדם לחודש העדכון;</w:t>
      </w:r>
    </w:p>
    <w:p w:rsidR="00876E2F" w:rsidRDefault="00330DF6" w:rsidP="00876E2F">
      <w:pPr>
        <w:pStyle w:val="ad"/>
        <w:spacing w:line="360" w:lineRule="auto"/>
        <w:ind w:left="1440" w:firstLine="720"/>
        <w:rPr>
          <w:b/>
          <w:bCs/>
          <w:rtl/>
          <w:lang w:val="en-US"/>
        </w:rPr>
      </w:pPr>
      <w:r>
        <w:rPr>
          <w:rFonts w:hint="cs"/>
          <w:b/>
          <w:bCs/>
          <w:rtl/>
          <w:lang w:val="en-US"/>
        </w:rPr>
        <w:t>"המדד הבסיסי" – מדד חודש ספטמבר 1998.</w:t>
      </w:r>
    </w:p>
    <w:p w:rsidR="00876E2F" w:rsidRDefault="00330DF6" w:rsidP="00876E2F">
      <w:pPr>
        <w:pStyle w:val="ad"/>
        <w:numPr>
          <w:ilvl w:val="0"/>
          <w:numId w:val="1"/>
        </w:numPr>
        <w:spacing w:line="360" w:lineRule="auto"/>
        <w:ind w:hanging="494"/>
      </w:pPr>
      <w:r>
        <w:rPr>
          <w:rFonts w:hint="cs"/>
          <w:rtl/>
        </w:rPr>
        <w:t xml:space="preserve">גם בסעיף </w:t>
      </w:r>
      <w:r>
        <w:rPr>
          <w:rFonts w:hint="cs"/>
          <w:b/>
          <w:bCs/>
          <w:rtl/>
        </w:rPr>
        <w:t>29א לחוק הגנת הפרטיות תשמ"א-1981</w:t>
      </w:r>
      <w:r>
        <w:rPr>
          <w:rFonts w:hint="cs"/>
          <w:rtl/>
        </w:rPr>
        <w:t xml:space="preserve"> נקבע מנגנון זה לגבי פיצוי בלא הוכחת נזק. </w:t>
      </w:r>
    </w:p>
    <w:p w:rsidR="00876E2F" w:rsidRDefault="00330DF6" w:rsidP="00876E2F">
      <w:pPr>
        <w:pStyle w:val="ad"/>
        <w:numPr>
          <w:ilvl w:val="0"/>
          <w:numId w:val="1"/>
        </w:numPr>
        <w:spacing w:line="360" w:lineRule="auto"/>
        <w:ind w:hanging="494"/>
      </w:pPr>
      <w:r>
        <w:rPr>
          <w:rFonts w:hint="cs"/>
          <w:rtl/>
        </w:rPr>
        <w:t xml:space="preserve">כפי שנקבע ב </w:t>
      </w:r>
      <w:r>
        <w:rPr>
          <w:rFonts w:hint="cs"/>
          <w:b/>
          <w:bCs/>
          <w:rtl/>
        </w:rPr>
        <w:t>עמ"ש (מחוזי תל אביב-יפו) 47311-10-13 פלוני נ' פלמונית</w:t>
      </w:r>
      <w:r>
        <w:rPr>
          <w:rFonts w:hint="cs"/>
          <w:rtl/>
        </w:rPr>
        <w:t xml:space="preserve"> (נבו 19.05.2014)‏‏ </w:t>
      </w:r>
    </w:p>
    <w:p w:rsidR="00876E2F" w:rsidRDefault="00330DF6" w:rsidP="00876E2F">
      <w:pPr>
        <w:pStyle w:val="ad"/>
        <w:spacing w:line="360" w:lineRule="auto"/>
        <w:ind w:left="1440"/>
        <w:rPr>
          <w:b/>
          <w:bCs/>
        </w:rPr>
      </w:pPr>
      <w:r>
        <w:rPr>
          <w:rFonts w:hint="cs"/>
          <w:b/>
          <w:bCs/>
          <w:rtl/>
        </w:rPr>
        <w:t>"לא מצאתי ממש בטענת המערערים בענין אופן קביעת סכום הפיצויים. אכן, כאשר עסקינן בפסיקת פיצוי ללא הוכחת נזק, לפי ס' 7א' לחוק, אין מקום ולא ניתן לפסוק פיצוי גלובלי מצטבר בגין מספר הפרות, אלא שומה על בית המשפט להכבד ולציין מהו סכום הפיצוי המדוייק שהוא פוסק בגין כל הפרה והפרה. ברם, בעניננו, דומה כי בית המשפט קמא לא פסק פיצוי סטטוטורי אלא פיצוי בגין נזק בעין שאיננו ממוני, קרי, עגמת הנפש שנגרמה למשיבה, על פי הראיות שהובאו בפניו, ולכן לא היתה מניעה לקבוע סכום פיצוי גלובלי. יצויין כי המשיבה עתרה במסגרת כתב התביעה לפיצוי בגין נזקי עגמת נפש, קרי, נזק בעין שאיננו ממוני, לצד פיצוי ללא הוכחת נזק. כמובן שלא ניתן לפסוק באופן מצטבר גם פיצוי ללא הוכחת נזק וגם פיצוי בגין נזק בעין, אך משבחר בית המשפט קמא לפסוק פיצוי גלובלי בגין נזק בעין, חלף האפשרות של פיצוי סטטוטורי, לא היתה כל מניעה לעשות כן."</w:t>
      </w:r>
    </w:p>
    <w:p w:rsidR="00876E2F" w:rsidRDefault="00330DF6" w:rsidP="00876E2F">
      <w:pPr>
        <w:spacing w:line="360" w:lineRule="auto"/>
        <w:rPr>
          <w:b/>
          <w:bCs/>
          <w:u w:val="single"/>
          <w:rtl/>
        </w:rPr>
      </w:pPr>
      <w:r>
        <w:rPr>
          <w:rFonts w:hint="cs"/>
          <w:b/>
          <w:bCs/>
          <w:u w:val="single"/>
          <w:rtl/>
        </w:rPr>
        <w:t>דיון</w:t>
      </w:r>
    </w:p>
    <w:p w:rsidR="00876E2F" w:rsidRDefault="00330DF6" w:rsidP="00876E2F">
      <w:pPr>
        <w:pStyle w:val="ad"/>
        <w:numPr>
          <w:ilvl w:val="0"/>
          <w:numId w:val="1"/>
        </w:numPr>
        <w:spacing w:line="360" w:lineRule="auto"/>
        <w:ind w:hanging="494"/>
        <w:rPr>
          <w:rtl/>
        </w:rPr>
      </w:pPr>
      <w:r>
        <w:rPr>
          <w:rFonts w:hint="cs"/>
          <w:rtl/>
        </w:rPr>
        <w:t xml:space="preserve">התובעת העידה על מצבה הנפשי הקשה לאחר כל הפרסומים שבוצעו סמוך לאחר גירושי הצדדים וכך העידה: </w:t>
      </w:r>
    </w:p>
    <w:p w:rsidR="00876E2F" w:rsidRDefault="00330DF6" w:rsidP="00876E2F">
      <w:pPr>
        <w:pStyle w:val="ad"/>
        <w:spacing w:line="360" w:lineRule="auto"/>
        <w:ind w:left="3600" w:hanging="2160"/>
        <w:rPr>
          <w:b/>
          <w:bCs/>
        </w:rPr>
      </w:pPr>
      <w:r>
        <w:rPr>
          <w:rFonts w:hint="cs"/>
          <w:b/>
          <w:bCs/>
          <w:rtl/>
        </w:rPr>
        <w:t xml:space="preserve">"עו"ד </w:t>
      </w:r>
      <w:r w:rsidR="006C5CD2">
        <w:rPr>
          <w:rFonts w:hint="cs"/>
          <w:b/>
          <w:bCs/>
          <w:rtl/>
        </w:rPr>
        <w:t>ד.ב.</w:t>
      </w:r>
      <w:r>
        <w:rPr>
          <w:rFonts w:hint="cs"/>
          <w:b/>
          <w:bCs/>
          <w:rtl/>
        </w:rPr>
        <w:t>:</w:t>
      </w:r>
      <w:r>
        <w:rPr>
          <w:rFonts w:hint="cs"/>
          <w:b/>
          <w:bCs/>
          <w:rtl/>
        </w:rPr>
        <w:tab/>
        <w:t xml:space="preserve">השאלה שלי היא כל המכתבים האלה וכל הכביכול ריב ומדון שהיה בינך לבין </w:t>
      </w:r>
      <w:r w:rsidR="00351AEB">
        <w:rPr>
          <w:rFonts w:hint="cs"/>
          <w:b/>
          <w:bCs/>
          <w:rtl/>
        </w:rPr>
        <w:t>הנתבע</w:t>
      </w:r>
      <w:r>
        <w:rPr>
          <w:rFonts w:hint="cs"/>
          <w:b/>
          <w:bCs/>
          <w:rtl/>
        </w:rPr>
        <w:t>, בואי תספרי לי איזה נזקים זה עשה לך?</w:t>
      </w:r>
    </w:p>
    <w:p w:rsidR="00876E2F" w:rsidRDefault="00330DF6" w:rsidP="00876E2F">
      <w:pPr>
        <w:pStyle w:val="ad"/>
        <w:spacing w:line="360" w:lineRule="auto"/>
        <w:ind w:left="1440"/>
        <w:rPr>
          <w:b/>
          <w:bCs/>
          <w:rtl/>
        </w:rPr>
      </w:pPr>
      <w:r>
        <w:rPr>
          <w:rFonts w:hint="cs"/>
          <w:b/>
          <w:bCs/>
          <w:rtl/>
        </w:rPr>
        <w:t xml:space="preserve">העדה, </w:t>
      </w:r>
      <w:r w:rsidR="00012B7C">
        <w:rPr>
          <w:rFonts w:hint="cs"/>
          <w:b/>
          <w:bCs/>
          <w:rtl/>
        </w:rPr>
        <w:t>התובעת</w:t>
      </w:r>
      <w:r>
        <w:rPr>
          <w:rFonts w:hint="cs"/>
          <w:b/>
          <w:bCs/>
          <w:rtl/>
        </w:rPr>
        <w:t>:</w:t>
      </w:r>
      <w:r w:rsidR="00012B7C">
        <w:rPr>
          <w:b/>
          <w:bCs/>
          <w:rtl/>
        </w:rPr>
        <w:tab/>
      </w:r>
      <w:r>
        <w:rPr>
          <w:rFonts w:hint="cs"/>
          <w:b/>
          <w:bCs/>
          <w:rtl/>
        </w:rPr>
        <w:tab/>
        <w:t>איזה נזקים זה עשה לי?</w:t>
      </w:r>
    </w:p>
    <w:p w:rsidR="00876E2F" w:rsidRDefault="00330DF6" w:rsidP="00012B7C">
      <w:pPr>
        <w:pStyle w:val="ad"/>
        <w:spacing w:line="360" w:lineRule="auto"/>
        <w:ind w:left="1440" w:firstLine="720"/>
        <w:rPr>
          <w:b/>
          <w:bCs/>
          <w:rtl/>
        </w:rPr>
      </w:pPr>
      <w:r>
        <w:rPr>
          <w:rFonts w:hint="cs"/>
          <w:b/>
          <w:bCs/>
          <w:rtl/>
        </w:rPr>
        <w:t>ש:</w:t>
      </w:r>
      <w:r>
        <w:rPr>
          <w:rFonts w:hint="cs"/>
          <w:b/>
          <w:bCs/>
          <w:rtl/>
        </w:rPr>
        <w:tab/>
      </w:r>
      <w:r>
        <w:rPr>
          <w:rFonts w:hint="cs"/>
          <w:b/>
          <w:bCs/>
          <w:rtl/>
        </w:rPr>
        <w:tab/>
        <w:t>כן.</w:t>
      </w:r>
    </w:p>
    <w:p w:rsidR="00876E2F" w:rsidRDefault="00330DF6" w:rsidP="00876E2F">
      <w:pPr>
        <w:pStyle w:val="ad"/>
        <w:spacing w:line="360" w:lineRule="auto"/>
        <w:ind w:left="3600" w:hanging="1440"/>
        <w:rPr>
          <w:b/>
          <w:bCs/>
          <w:rtl/>
        </w:rPr>
      </w:pPr>
      <w:r>
        <w:rPr>
          <w:rFonts w:hint="cs"/>
          <w:b/>
          <w:bCs/>
          <w:rtl/>
        </w:rPr>
        <w:t>ת:</w:t>
      </w:r>
      <w:r>
        <w:rPr>
          <w:rFonts w:hint="cs"/>
          <w:b/>
          <w:bCs/>
          <w:rtl/>
        </w:rPr>
        <w:tab/>
        <w:t xml:space="preserve">זה פירק אותי רגשית ונפשית וזה גרם לי לאבד אמון בבני אדם, היה לי קשה מאוד אחרי זה להמשיך ולצאת לשידוכים כי גם ככה זה דבר לא פשוט למי שחוזר בתשובה. ואני יכולה להגיד לך שאחרי שלוש שנים </w:t>
      </w:r>
      <w:r>
        <w:rPr>
          <w:rFonts w:hint="cs"/>
          <w:b/>
          <w:bCs/>
          <w:rtl/>
        </w:rPr>
        <w:lastRenderedPageBreak/>
        <w:t xml:space="preserve">מהסיפור הזה, בעלה של אחותי הציע לי שידוך, הוא אומר לו רגע, </w:t>
      </w:r>
      <w:r w:rsidR="00351AEB">
        <w:rPr>
          <w:rFonts w:hint="cs"/>
          <w:b/>
          <w:bCs/>
          <w:rtl/>
        </w:rPr>
        <w:t>(_שמה של התובעת_)</w:t>
      </w:r>
      <w:r>
        <w:rPr>
          <w:rFonts w:hint="cs"/>
          <w:b/>
          <w:bCs/>
          <w:rtl/>
        </w:rPr>
        <w:t>? אבל קראתי עליה בפייסבוק שהיא יצאה עם ערבים. זאת אומרת זה היה כל כך וויראלי, זה הגיע לאנשים לאוזניים שזה פגע לי גם אחרי זה ב, ב, מול אנשים, זה דבר אחד. הוא כתב, הוא כתב במייל.</w:t>
      </w:r>
    </w:p>
    <w:p w:rsidR="00876E2F" w:rsidRDefault="00330DF6" w:rsidP="00876E2F">
      <w:pPr>
        <w:pStyle w:val="ad"/>
        <w:spacing w:line="360" w:lineRule="auto"/>
        <w:ind w:left="3600" w:hanging="1440"/>
        <w:rPr>
          <w:b/>
          <w:bCs/>
          <w:rtl/>
        </w:rPr>
      </w:pPr>
      <w:r>
        <w:rPr>
          <w:rFonts w:hint="cs"/>
          <w:b/>
          <w:bCs/>
          <w:rtl/>
        </w:rPr>
        <w:t>עמ' 70 לפרוטוקול שורה 21 ואילך.</w:t>
      </w:r>
    </w:p>
    <w:p w:rsidR="00876E2F" w:rsidRDefault="00330DF6" w:rsidP="00876E2F">
      <w:pPr>
        <w:pStyle w:val="ad"/>
        <w:numPr>
          <w:ilvl w:val="0"/>
          <w:numId w:val="1"/>
        </w:numPr>
        <w:spacing w:line="360" w:lineRule="auto"/>
        <w:ind w:hanging="494"/>
        <w:rPr>
          <w:rtl/>
        </w:rPr>
      </w:pPr>
      <w:r>
        <w:rPr>
          <w:rFonts w:hint="cs"/>
          <w:rtl/>
        </w:rPr>
        <w:t xml:space="preserve">ובהמשך עדותה העידה כך: </w:t>
      </w:r>
    </w:p>
    <w:p w:rsidR="00876E2F" w:rsidRDefault="00330DF6" w:rsidP="00876E2F">
      <w:pPr>
        <w:pStyle w:val="ad"/>
        <w:spacing w:line="360" w:lineRule="auto"/>
        <w:ind w:left="2160"/>
        <w:rPr>
          <w:lang w:val="en-US"/>
        </w:rPr>
      </w:pPr>
      <w:r>
        <w:rPr>
          <w:rFonts w:hint="cs"/>
          <w:b/>
          <w:bCs/>
          <w:rtl/>
          <w:lang w:val="en-US"/>
        </w:rPr>
        <w:t>המצב הנפשי שלי היה קשה למשך כמה שנים טובות, מאוד, הייתי מרוסקת. גם מה, מה, מהפניות, תבין אני, זה לא רק שפורסם עלי באתר, הוא מסר את הטלפון שלי האישי, הוא מסר את המייל שלי, אנשים היו פונים אלי בשעות לא שעות, ערבים וסוטים ומה שאתה לא רוצה.</w:t>
      </w:r>
    </w:p>
    <w:p w:rsidR="00876E2F" w:rsidRDefault="00330DF6" w:rsidP="00876E2F">
      <w:pPr>
        <w:pStyle w:val="ad"/>
        <w:spacing w:line="360" w:lineRule="auto"/>
        <w:ind w:left="2160"/>
        <w:rPr>
          <w:rtl/>
          <w:lang w:val="en-US"/>
        </w:rPr>
      </w:pPr>
      <w:r>
        <w:rPr>
          <w:rFonts w:hint="cs"/>
          <w:rtl/>
          <w:lang w:val="en-US"/>
        </w:rPr>
        <w:t>עמ' 77 לפרוטוקול שורה 7 ואילך.</w:t>
      </w:r>
    </w:p>
    <w:p w:rsidR="00876E2F" w:rsidRDefault="00330DF6" w:rsidP="00876E2F">
      <w:pPr>
        <w:pStyle w:val="ad"/>
        <w:numPr>
          <w:ilvl w:val="0"/>
          <w:numId w:val="1"/>
        </w:numPr>
        <w:spacing w:line="360" w:lineRule="auto"/>
        <w:ind w:hanging="494"/>
        <w:rPr>
          <w:b/>
          <w:bCs/>
        </w:rPr>
      </w:pPr>
      <w:r>
        <w:rPr>
          <w:rFonts w:hint="cs"/>
          <w:rtl/>
        </w:rPr>
        <w:t xml:space="preserve">גם בעדותה של </w:t>
      </w:r>
      <w:r w:rsidR="00351AEB">
        <w:rPr>
          <w:rFonts w:hint="cs"/>
          <w:rtl/>
        </w:rPr>
        <w:t>ל'</w:t>
      </w:r>
      <w:r>
        <w:rPr>
          <w:rFonts w:hint="cs"/>
          <w:rtl/>
        </w:rPr>
        <w:t xml:space="preserve">, חברתה של התובעת עלתה שאלת הנזקים שנגרמו לתובעת. וכך העידה העדה: </w:t>
      </w:r>
    </w:p>
    <w:p w:rsidR="00876E2F" w:rsidRDefault="00330DF6" w:rsidP="00876E2F">
      <w:pPr>
        <w:pStyle w:val="ad"/>
        <w:spacing w:line="360" w:lineRule="auto"/>
        <w:ind w:left="1440"/>
        <w:rPr>
          <w:b/>
          <w:bCs/>
        </w:rPr>
      </w:pPr>
      <w:r>
        <w:rPr>
          <w:rFonts w:hint="cs"/>
          <w:b/>
          <w:bCs/>
          <w:rtl/>
        </w:rPr>
        <w:t>ש. ממה את גוזרת שמצבה הנפשי היה קשה?</w:t>
      </w:r>
    </w:p>
    <w:p w:rsidR="00876E2F" w:rsidRDefault="00330DF6" w:rsidP="00876E2F">
      <w:pPr>
        <w:pStyle w:val="ad"/>
        <w:spacing w:line="360" w:lineRule="auto"/>
        <w:ind w:left="1440"/>
        <w:rPr>
          <w:b/>
          <w:bCs/>
          <w:rtl/>
        </w:rPr>
      </w:pPr>
      <w:r>
        <w:rPr>
          <w:rFonts w:hint="cs"/>
          <w:b/>
          <w:bCs/>
          <w:rtl/>
        </w:rPr>
        <w:t>ת. מצבה הנפשי היה קשה כי הוא העליל עליה כל כך הרבה עלילות. היא היתה במצב נפשי קשה, שלחו לה תמונות של אברי מין של גברים.</w:t>
      </w:r>
    </w:p>
    <w:p w:rsidR="00876E2F" w:rsidRDefault="00330DF6" w:rsidP="00876E2F">
      <w:pPr>
        <w:pStyle w:val="ad"/>
        <w:spacing w:line="360" w:lineRule="auto"/>
        <w:ind w:left="1440"/>
        <w:rPr>
          <w:b/>
          <w:bCs/>
          <w:rtl/>
        </w:rPr>
      </w:pPr>
      <w:r>
        <w:rPr>
          <w:rFonts w:hint="cs"/>
          <w:b/>
          <w:bCs/>
          <w:rtl/>
        </w:rPr>
        <w:t xml:space="preserve">ש. את מתכוונת לאתר </w:t>
      </w:r>
      <w:r w:rsidR="00351AEB">
        <w:rPr>
          <w:rFonts w:hint="cs"/>
          <w:b/>
          <w:bCs/>
          <w:rtl/>
        </w:rPr>
        <w:t>_____(אתר הסקס)</w:t>
      </w:r>
      <w:r>
        <w:rPr>
          <w:rFonts w:hint="cs"/>
          <w:b/>
          <w:bCs/>
          <w:rtl/>
        </w:rPr>
        <w:t>?</w:t>
      </w:r>
    </w:p>
    <w:p w:rsidR="00876E2F" w:rsidRDefault="00330DF6" w:rsidP="00876E2F">
      <w:pPr>
        <w:pStyle w:val="ad"/>
        <w:spacing w:line="360" w:lineRule="auto"/>
        <w:ind w:left="1440"/>
        <w:rPr>
          <w:b/>
          <w:bCs/>
          <w:rtl/>
        </w:rPr>
      </w:pPr>
      <w:r>
        <w:rPr>
          <w:rFonts w:hint="cs"/>
          <w:b/>
          <w:bCs/>
          <w:rtl/>
        </w:rPr>
        <w:t>ת. שני אתרים.</w:t>
      </w:r>
    </w:p>
    <w:p w:rsidR="00876E2F" w:rsidRDefault="00330DF6" w:rsidP="00876E2F">
      <w:pPr>
        <w:pStyle w:val="ad"/>
        <w:spacing w:line="360" w:lineRule="auto"/>
        <w:ind w:left="1440"/>
        <w:rPr>
          <w:b/>
          <w:bCs/>
          <w:rtl/>
        </w:rPr>
      </w:pPr>
      <w:r>
        <w:rPr>
          <w:rFonts w:hint="cs"/>
          <w:b/>
          <w:bCs/>
          <w:rtl/>
        </w:rPr>
        <w:t xml:space="preserve">ש. מי סיפר לך שהוא פרסם באתר </w:t>
      </w:r>
      <w:r w:rsidR="00351AEB">
        <w:rPr>
          <w:rFonts w:hint="cs"/>
          <w:b/>
          <w:bCs/>
          <w:rtl/>
        </w:rPr>
        <w:t>______</w:t>
      </w:r>
      <w:r>
        <w:rPr>
          <w:rFonts w:hint="cs"/>
          <w:b/>
          <w:bCs/>
          <w:rtl/>
        </w:rPr>
        <w:t xml:space="preserve">? איך את מגיעה למסקנה שזה פורסם באתר </w:t>
      </w:r>
      <w:r w:rsidR="00351AEB">
        <w:rPr>
          <w:rFonts w:hint="cs"/>
          <w:b/>
          <w:bCs/>
          <w:rtl/>
        </w:rPr>
        <w:t>______</w:t>
      </w:r>
      <w:r>
        <w:rPr>
          <w:rFonts w:hint="cs"/>
          <w:b/>
          <w:bCs/>
          <w:rtl/>
        </w:rPr>
        <w:t>?</w:t>
      </w:r>
    </w:p>
    <w:p w:rsidR="00876E2F" w:rsidRDefault="00330DF6" w:rsidP="00876E2F">
      <w:pPr>
        <w:pStyle w:val="ad"/>
        <w:spacing w:line="360" w:lineRule="auto"/>
        <w:ind w:left="1440"/>
        <w:rPr>
          <w:b/>
          <w:bCs/>
          <w:rtl/>
        </w:rPr>
      </w:pPr>
      <w:r>
        <w:rPr>
          <w:rFonts w:hint="cs"/>
          <w:b/>
          <w:bCs/>
          <w:rtl/>
        </w:rPr>
        <w:t xml:space="preserve">ת. הוא כתב לנו הודעות לי ולעוד כמה חברות וראית שזה אותו דבר לכולם והתמונות שהוא שלח לנו זה התמונות שהופיעו באתר </w:t>
      </w:r>
      <w:r w:rsidR="00351AEB">
        <w:rPr>
          <w:rFonts w:hint="cs"/>
          <w:b/>
          <w:bCs/>
          <w:rtl/>
        </w:rPr>
        <w:t>____</w:t>
      </w:r>
      <w:r>
        <w:rPr>
          <w:rFonts w:hint="cs"/>
          <w:b/>
          <w:bCs/>
          <w:rtl/>
        </w:rPr>
        <w:t>.</w:t>
      </w:r>
    </w:p>
    <w:p w:rsidR="00876E2F" w:rsidRDefault="00330DF6" w:rsidP="00876E2F">
      <w:pPr>
        <w:pStyle w:val="ad"/>
        <w:spacing w:line="360" w:lineRule="auto"/>
        <w:ind w:left="1440"/>
        <w:rPr>
          <w:b/>
          <w:bCs/>
          <w:rtl/>
        </w:rPr>
      </w:pPr>
      <w:r>
        <w:rPr>
          <w:rFonts w:hint="cs"/>
          <w:b/>
          <w:bCs/>
          <w:rtl/>
        </w:rPr>
        <w:t>ש. את יכולה להראות לי שהוא שלח לך מאתר</w:t>
      </w:r>
      <w:r w:rsidR="00351AEB">
        <w:rPr>
          <w:rFonts w:hint="cs"/>
          <w:b/>
          <w:bCs/>
          <w:rtl/>
        </w:rPr>
        <w:t>_____</w:t>
      </w:r>
      <w:r>
        <w:rPr>
          <w:rFonts w:hint="cs"/>
          <w:b/>
          <w:bCs/>
          <w:rtl/>
        </w:rPr>
        <w:t xml:space="preserve"> ?</w:t>
      </w:r>
    </w:p>
    <w:p w:rsidR="00876E2F" w:rsidRDefault="00330DF6" w:rsidP="00876E2F">
      <w:pPr>
        <w:pStyle w:val="ad"/>
        <w:spacing w:line="360" w:lineRule="auto"/>
        <w:ind w:left="1440"/>
        <w:rPr>
          <w:b/>
          <w:bCs/>
          <w:rtl/>
        </w:rPr>
      </w:pPr>
      <w:r>
        <w:rPr>
          <w:rFonts w:hint="cs"/>
          <w:b/>
          <w:bCs/>
          <w:rtl/>
        </w:rPr>
        <w:t>ת. לא.</w:t>
      </w:r>
    </w:p>
    <w:p w:rsidR="00876E2F" w:rsidRDefault="00330DF6" w:rsidP="00876E2F">
      <w:pPr>
        <w:pStyle w:val="ad"/>
        <w:spacing w:line="360" w:lineRule="auto"/>
        <w:ind w:left="1440"/>
        <w:rPr>
          <w:b/>
          <w:bCs/>
          <w:rtl/>
        </w:rPr>
      </w:pPr>
      <w:r>
        <w:rPr>
          <w:rFonts w:hint="cs"/>
          <w:b/>
          <w:bCs/>
          <w:rtl/>
        </w:rPr>
        <w:t>עמ' 19 לפרוטוקול שורה 27 ואילך.</w:t>
      </w:r>
    </w:p>
    <w:p w:rsidR="00752705" w:rsidRDefault="00752705" w:rsidP="00876E2F">
      <w:pPr>
        <w:pStyle w:val="ad"/>
        <w:spacing w:line="360" w:lineRule="auto"/>
        <w:ind w:left="1440"/>
        <w:rPr>
          <w:b/>
          <w:bCs/>
          <w:rtl/>
        </w:rPr>
      </w:pPr>
    </w:p>
    <w:p w:rsidR="00876E2F" w:rsidRDefault="00330DF6" w:rsidP="00876E2F">
      <w:pPr>
        <w:spacing w:line="360" w:lineRule="auto"/>
        <w:rPr>
          <w:b/>
          <w:bCs/>
          <w:u w:val="single"/>
        </w:rPr>
      </w:pPr>
      <w:r>
        <w:rPr>
          <w:rFonts w:hint="cs"/>
          <w:b/>
          <w:bCs/>
          <w:u w:val="single"/>
          <w:rtl/>
        </w:rPr>
        <w:t>הכרעה</w:t>
      </w:r>
    </w:p>
    <w:p w:rsidR="00876E2F" w:rsidRDefault="00330DF6" w:rsidP="00876E2F">
      <w:pPr>
        <w:pStyle w:val="ad"/>
        <w:numPr>
          <w:ilvl w:val="0"/>
          <w:numId w:val="1"/>
        </w:numPr>
        <w:spacing w:line="360" w:lineRule="auto"/>
        <w:ind w:hanging="494"/>
        <w:rPr>
          <w:b/>
          <w:bCs/>
        </w:rPr>
      </w:pPr>
      <w:r>
        <w:rPr>
          <w:rFonts w:hint="cs"/>
          <w:b/>
          <w:bCs/>
          <w:rtl/>
        </w:rPr>
        <w:t>מצאתי לחייב את הנתבע בפיצוי לתובעת ללא הוכחת נזק בסך כולל של 275,000 ₪ וזאת גם אם הוצהר כי כנראה לא תהיה אפשרות להיפרע מהנתבע במצבו כיום, אולם על בית המשפט להביע את עמדתו לגבי התנהלותו של הנתבע באירועים שתוארו בפניו.</w:t>
      </w:r>
    </w:p>
    <w:p w:rsidR="00876E2F" w:rsidRDefault="00330DF6" w:rsidP="00876E2F">
      <w:pPr>
        <w:pStyle w:val="ad"/>
        <w:numPr>
          <w:ilvl w:val="0"/>
          <w:numId w:val="10"/>
        </w:numPr>
        <w:spacing w:line="360" w:lineRule="auto"/>
        <w:rPr>
          <w:b/>
          <w:bCs/>
        </w:rPr>
      </w:pPr>
      <w:r>
        <w:rPr>
          <w:rFonts w:hint="cs"/>
          <w:b/>
          <w:bCs/>
          <w:rtl/>
        </w:rPr>
        <w:t xml:space="preserve">בגין פגיעה בפרטיותה סך של 50,000 ₪. </w:t>
      </w:r>
    </w:p>
    <w:p w:rsidR="00876E2F" w:rsidRDefault="00330DF6" w:rsidP="00876E2F">
      <w:pPr>
        <w:pStyle w:val="ad"/>
        <w:numPr>
          <w:ilvl w:val="0"/>
          <w:numId w:val="10"/>
        </w:numPr>
        <w:spacing w:line="360" w:lineRule="auto"/>
        <w:rPr>
          <w:b/>
          <w:bCs/>
        </w:rPr>
      </w:pPr>
      <w:r>
        <w:rPr>
          <w:rFonts w:hint="cs"/>
          <w:b/>
          <w:bCs/>
          <w:rtl/>
        </w:rPr>
        <w:t>בגין מכתבים לחברותיה של התובעת בסך של 25,000 ₪ בגין כל פרסום.</w:t>
      </w:r>
    </w:p>
    <w:p w:rsidR="00876E2F" w:rsidRDefault="00330DF6" w:rsidP="00876E2F">
      <w:pPr>
        <w:pStyle w:val="ad"/>
        <w:numPr>
          <w:ilvl w:val="0"/>
          <w:numId w:val="10"/>
        </w:numPr>
        <w:spacing w:line="360" w:lineRule="auto"/>
        <w:rPr>
          <w:b/>
          <w:bCs/>
        </w:rPr>
      </w:pPr>
      <w:r>
        <w:rPr>
          <w:rFonts w:hint="cs"/>
          <w:b/>
          <w:bCs/>
          <w:rtl/>
        </w:rPr>
        <w:t xml:space="preserve">בגין הפוסט </w:t>
      </w:r>
      <w:r w:rsidR="004857CD">
        <w:rPr>
          <w:rFonts w:hint="cs"/>
          <w:b/>
          <w:bCs/>
          <w:rtl/>
        </w:rPr>
        <w:t>ב_________</w:t>
      </w:r>
      <w:r>
        <w:rPr>
          <w:rFonts w:hint="cs"/>
          <w:b/>
          <w:bCs/>
          <w:rtl/>
        </w:rPr>
        <w:t xml:space="preserve"> – לאור חומרתו – סך של 75,000 ₪.</w:t>
      </w:r>
    </w:p>
    <w:p w:rsidR="00876E2F" w:rsidRDefault="00330DF6" w:rsidP="00752705">
      <w:pPr>
        <w:pStyle w:val="ad"/>
        <w:numPr>
          <w:ilvl w:val="0"/>
          <w:numId w:val="10"/>
        </w:numPr>
        <w:spacing w:before="240" w:line="360" w:lineRule="auto"/>
        <w:rPr>
          <w:b/>
          <w:bCs/>
        </w:rPr>
      </w:pPr>
      <w:r>
        <w:rPr>
          <w:rFonts w:hint="cs"/>
          <w:b/>
          <w:bCs/>
          <w:rtl/>
        </w:rPr>
        <w:lastRenderedPageBreak/>
        <w:t xml:space="preserve">בגין הפרופיל באתר </w:t>
      </w:r>
      <w:r w:rsidR="00752705" w:rsidRPr="00752705">
        <w:rPr>
          <w:rFonts w:hint="cs"/>
          <w:b/>
          <w:bCs/>
          <w:rtl/>
        </w:rPr>
        <w:t>"</w:t>
      </w:r>
      <w:r w:rsidR="00351AEB">
        <w:rPr>
          <w:rFonts w:hint="cs"/>
          <w:b/>
          <w:bCs/>
          <w:rtl/>
        </w:rPr>
        <w:t>_____</w:t>
      </w:r>
      <w:r w:rsidR="00752705" w:rsidRPr="00752705">
        <w:rPr>
          <w:rFonts w:hint="cs"/>
          <w:b/>
          <w:bCs/>
          <w:rtl/>
        </w:rPr>
        <w:t xml:space="preserve">" </w:t>
      </w:r>
      <w:r>
        <w:rPr>
          <w:rFonts w:hint="cs"/>
          <w:b/>
          <w:bCs/>
          <w:rtl/>
        </w:rPr>
        <w:t xml:space="preserve">(החמור מבין כל הפרסומים) – </w:t>
      </w:r>
      <w:r w:rsidR="003F0741">
        <w:rPr>
          <w:rFonts w:hint="cs"/>
          <w:b/>
          <w:bCs/>
          <w:rtl/>
        </w:rPr>
        <w:t>ה</w:t>
      </w:r>
      <w:r>
        <w:rPr>
          <w:rFonts w:hint="cs"/>
          <w:b/>
          <w:bCs/>
          <w:rtl/>
        </w:rPr>
        <w:t xml:space="preserve">סך של 100,000 ₪. </w:t>
      </w:r>
    </w:p>
    <w:p w:rsidR="00876E2F" w:rsidRDefault="00330DF6" w:rsidP="009E3D67">
      <w:pPr>
        <w:pStyle w:val="ad"/>
        <w:numPr>
          <w:ilvl w:val="0"/>
          <w:numId w:val="1"/>
        </w:numPr>
        <w:spacing w:before="240" w:line="360" w:lineRule="auto"/>
        <w:ind w:hanging="494"/>
      </w:pPr>
      <w:r>
        <w:rPr>
          <w:rFonts w:hint="cs"/>
          <w:rtl/>
        </w:rPr>
        <w:t xml:space="preserve">מצאתי לחייב את הנתבעת בפיצוי ללא הוכחת נזק </w:t>
      </w:r>
      <w:r>
        <w:rPr>
          <w:rFonts w:hint="cs"/>
          <w:b/>
          <w:bCs/>
          <w:rtl/>
        </w:rPr>
        <w:t xml:space="preserve">בסך של </w:t>
      </w:r>
      <w:r w:rsidR="009E3D67">
        <w:rPr>
          <w:rFonts w:hint="cs"/>
          <w:b/>
          <w:bCs/>
          <w:rtl/>
        </w:rPr>
        <w:t>4</w:t>
      </w:r>
      <w:r>
        <w:rPr>
          <w:rFonts w:hint="cs"/>
          <w:b/>
          <w:bCs/>
          <w:rtl/>
        </w:rPr>
        <w:t xml:space="preserve">0,000 ₪ </w:t>
      </w:r>
      <w:r>
        <w:rPr>
          <w:rFonts w:hint="cs"/>
          <w:rtl/>
        </w:rPr>
        <w:t>לאחר שהעידה כי ידעה כי חוזה השכירות בדירה בראש העין הינו על שם שני הצדדים, כי ידעה כי הנתבע שלח לה מכתב בו אישר/הסכים כי תיקח מתכולת הדירה כל מה שתחפוץ וגם לאחר שידעה כי בפועל התובעת לא לקחה את מכשירי החשמל שבדירה למרות שאלה נרכשו על ידי הוריה.</w:t>
      </w:r>
    </w:p>
    <w:p w:rsidR="00876E2F" w:rsidRDefault="00330DF6" w:rsidP="00876E2F">
      <w:pPr>
        <w:pStyle w:val="ad"/>
        <w:numPr>
          <w:ilvl w:val="0"/>
          <w:numId w:val="1"/>
        </w:numPr>
        <w:spacing w:before="240" w:line="360" w:lineRule="auto"/>
        <w:ind w:hanging="494"/>
      </w:pPr>
      <w:r>
        <w:rPr>
          <w:rFonts w:hint="cs"/>
          <w:rtl/>
        </w:rPr>
        <w:t xml:space="preserve">לבסוף, מצאתי לחייב את הנתבע 3 בפיצוי ללא הוכחת נזק בסך </w:t>
      </w:r>
      <w:r>
        <w:rPr>
          <w:rFonts w:hint="cs"/>
          <w:b/>
          <w:bCs/>
          <w:rtl/>
        </w:rPr>
        <w:t>של 25,000 ₪</w:t>
      </w:r>
      <w:r>
        <w:rPr>
          <w:rFonts w:hint="cs"/>
          <w:rtl/>
        </w:rPr>
        <w:t xml:space="preserve"> בין השיתוף של הפוסט של הנתבעת, פרסום משתלח ופוגעני כפי שפורט לעיל. </w:t>
      </w:r>
    </w:p>
    <w:p w:rsidR="00876E2F" w:rsidRDefault="00330DF6" w:rsidP="00876E2F">
      <w:pPr>
        <w:spacing w:before="240" w:line="360" w:lineRule="auto"/>
        <w:rPr>
          <w:b/>
          <w:bCs/>
          <w:u w:val="single"/>
        </w:rPr>
      </w:pPr>
      <w:r>
        <w:rPr>
          <w:rFonts w:hint="cs"/>
          <w:b/>
          <w:bCs/>
          <w:u w:val="single"/>
          <w:rtl/>
        </w:rPr>
        <w:t xml:space="preserve">הוצאות משפט </w:t>
      </w:r>
    </w:p>
    <w:p w:rsidR="00876E2F" w:rsidRDefault="00330DF6" w:rsidP="009E3D67">
      <w:pPr>
        <w:pStyle w:val="ad"/>
        <w:numPr>
          <w:ilvl w:val="0"/>
          <w:numId w:val="1"/>
        </w:numPr>
        <w:spacing w:before="240" w:line="360" w:lineRule="auto"/>
        <w:ind w:hanging="494"/>
        <w:rPr>
          <w:rtl/>
        </w:rPr>
      </w:pPr>
      <w:r>
        <w:rPr>
          <w:rFonts w:hint="cs"/>
          <w:rtl/>
        </w:rPr>
        <w:t xml:space="preserve">התנהלות הנתבעים במהלך כל ההליכים פורטה באריכות </w:t>
      </w:r>
      <w:r w:rsidR="009E3D67">
        <w:rPr>
          <w:rFonts w:hint="cs"/>
          <w:rtl/>
        </w:rPr>
        <w:t xml:space="preserve">והייתה בה </w:t>
      </w:r>
      <w:r>
        <w:rPr>
          <w:rFonts w:hint="cs"/>
          <w:rtl/>
        </w:rPr>
        <w:t>המשך פגיעה בכבודה של התובעת, הגשת תמלילים שלא היה מקום</w:t>
      </w:r>
      <w:r w:rsidR="009E3D67">
        <w:rPr>
          <w:rFonts w:hint="cs"/>
          <w:rtl/>
        </w:rPr>
        <w:t xml:space="preserve"> כלל להגישם, והעדת עדים שעדיף לו</w:t>
      </w:r>
      <w:r>
        <w:rPr>
          <w:rFonts w:hint="cs"/>
          <w:rtl/>
        </w:rPr>
        <w:t xml:space="preserve"> לא הובאו לעדות כלל כפי שפורט לעיל.</w:t>
      </w:r>
    </w:p>
    <w:p w:rsidR="00876E2F" w:rsidRDefault="00330DF6" w:rsidP="00876E2F">
      <w:pPr>
        <w:pStyle w:val="ad"/>
        <w:numPr>
          <w:ilvl w:val="0"/>
          <w:numId w:val="1"/>
        </w:numPr>
        <w:spacing w:before="240" w:line="360" w:lineRule="auto"/>
        <w:ind w:hanging="494"/>
      </w:pPr>
      <w:r>
        <w:rPr>
          <w:rFonts w:hint="cs"/>
          <w:rtl/>
        </w:rPr>
        <w:t xml:space="preserve">בנסיבות אלה אני רואה לנכון לחייב את הנתבעים – </w:t>
      </w:r>
      <w:r w:rsidRPr="009E3D67">
        <w:rPr>
          <w:rFonts w:hint="cs"/>
          <w:b/>
          <w:bCs/>
          <w:rtl/>
        </w:rPr>
        <w:t>ביחד ולחוד</w:t>
      </w:r>
      <w:r>
        <w:rPr>
          <w:rFonts w:hint="cs"/>
          <w:rtl/>
        </w:rPr>
        <w:t xml:space="preserve"> – בסך של 40,000 ₪ בגין הליך זה, וכן במלוא עלות הקלטת הדיון מיום 30.11.22. </w:t>
      </w:r>
    </w:p>
    <w:p w:rsidR="009E3D67" w:rsidRDefault="00330DF6" w:rsidP="00752705">
      <w:pPr>
        <w:pStyle w:val="ad"/>
        <w:numPr>
          <w:ilvl w:val="0"/>
          <w:numId w:val="1"/>
        </w:numPr>
        <w:spacing w:before="240" w:line="360" w:lineRule="auto"/>
        <w:ind w:hanging="494"/>
      </w:pPr>
      <w:r>
        <w:rPr>
          <w:rFonts w:hint="cs"/>
          <w:rtl/>
        </w:rPr>
        <w:t xml:space="preserve">כל הסכומים ישולמו תוך </w:t>
      </w:r>
      <w:r w:rsidR="00752705">
        <w:rPr>
          <w:rFonts w:hint="cs"/>
          <w:rtl/>
        </w:rPr>
        <w:t>9</w:t>
      </w:r>
      <w:r>
        <w:rPr>
          <w:rFonts w:hint="cs"/>
          <w:rtl/>
        </w:rPr>
        <w:t>0 יום מיום מתן פסק דין זה.</w:t>
      </w:r>
    </w:p>
    <w:p w:rsidR="00876E2F" w:rsidRDefault="00330DF6" w:rsidP="00876E2F">
      <w:pPr>
        <w:pStyle w:val="ad"/>
        <w:numPr>
          <w:ilvl w:val="0"/>
          <w:numId w:val="1"/>
        </w:numPr>
        <w:spacing w:before="240" w:line="360" w:lineRule="auto"/>
        <w:ind w:hanging="494"/>
      </w:pPr>
      <w:r>
        <w:rPr>
          <w:rFonts w:hint="cs"/>
          <w:rtl/>
        </w:rPr>
        <w:t>פסק הדין ניתן לפרסום ללא פרטים מזהים.</w:t>
      </w:r>
    </w:p>
    <w:p w:rsidR="00694556" w:rsidRDefault="00694556">
      <w:pPr>
        <w:spacing w:line="360" w:lineRule="auto"/>
        <w:jc w:val="both"/>
        <w:rPr>
          <w:rFonts w:ascii="Arial" w:hAnsi="Arial"/>
          <w:noProof w:val="0"/>
          <w:rtl/>
        </w:rPr>
      </w:pPr>
    </w:p>
    <w:p w:rsidR="00694556" w:rsidRDefault="00330DF6">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380785667"/>
          <w:text w:multiLine="1"/>
        </w:sdtPr>
        <w:sdtEndPr/>
        <w:sdtContent>
          <w:r>
            <w:rPr>
              <w:rFonts w:ascii="Arial" w:hAnsi="Arial"/>
              <w:noProof w:val="0"/>
              <w:rtl/>
            </w:rPr>
            <w:t>ט"ו אייר תשפ"ד</w:t>
          </w:r>
        </w:sdtContent>
      </w:sdt>
      <w:r>
        <w:rPr>
          <w:rFonts w:ascii="Arial" w:hAnsi="Arial"/>
          <w:noProof w:val="0"/>
          <w:rtl/>
        </w:rPr>
        <w:t xml:space="preserve">, </w:t>
      </w:r>
      <w:sdt>
        <w:sdtPr>
          <w:rPr>
            <w:rtl/>
          </w:rPr>
          <w:alias w:val="1456"/>
          <w:tag w:val="1456"/>
          <w:id w:val="394247894"/>
          <w:text w:multiLine="1"/>
        </w:sdtPr>
        <w:sdtEndPr/>
        <w:sdtContent>
          <w:r>
            <w:rPr>
              <w:rFonts w:ascii="Arial" w:hAnsi="Arial"/>
              <w:noProof w:val="0"/>
              <w:rtl/>
            </w:rPr>
            <w:t>23 מאי 2024</w:t>
          </w:r>
        </w:sdtContent>
      </w:sdt>
      <w:r>
        <w:rPr>
          <w:rFonts w:ascii="Arial" w:hAnsi="Arial"/>
          <w:noProof w:val="0"/>
          <w:rtl/>
        </w:rPr>
        <w:t>, בהעדר הצדדים.</w:t>
      </w:r>
    </w:p>
    <w:p w:rsidR="00694556" w:rsidRDefault="00330DF6" w:rsidP="00F31245">
      <w:pPr>
        <w:spacing w:line="360" w:lineRule="auto"/>
        <w:jc w:val="both"/>
        <w:rPr>
          <w:rFonts w:ascii="Arial" w:hAnsi="Arial"/>
          <w:noProof w:val="0"/>
          <w:rtl/>
        </w:rPr>
      </w:pPr>
      <w:r>
        <w:rPr>
          <w:rFonts w:ascii="Arial" w:hAnsi="Arial" w:hint="cs"/>
          <w:noProof w:val="0"/>
          <w:rtl/>
        </w:rPr>
        <w:t xml:space="preserve"> </w:t>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sdt>
        <w:sdtPr>
          <w:rPr>
            <w:rFonts w:ascii="Arial" w:hAnsi="Arial" w:hint="cs"/>
            <w:noProof w:val="0"/>
            <w:rtl/>
          </w:rPr>
          <w:alias w:val="2045"/>
          <w:tag w:val="2045"/>
          <w:id w:val="1753319259"/>
          <w:placeholder>
            <w:docPart w:val="909B3A60C90D41F1957BFDD51F14A4D7"/>
          </w:placeholder>
          <w:showingPlcHdr/>
          <w:text w:multiLine="1"/>
        </w:sdtPr>
        <w:sdtEndPr/>
        <w:sdtContent>
          <w:r>
            <w:rPr>
              <w:rStyle w:val="ac"/>
              <w:rFonts w:hint="cs"/>
              <w:rtl/>
            </w:rPr>
            <w:t xml:space="preserve">    </w:t>
          </w:r>
        </w:sdtContent>
      </w:sdt>
    </w:p>
    <w:p w:rsidR="00694556" w:rsidRDefault="00965BCB">
      <w:pPr>
        <w:spacing w:line="360" w:lineRule="auto"/>
        <w:ind w:left="3600" w:firstLine="720"/>
        <w:jc w:val="both"/>
      </w:pPr>
      <w:sdt>
        <w:sdtPr>
          <w:rPr>
            <w:rtl/>
          </w:rPr>
          <w:alias w:val="MergeField"/>
          <w:tag w:val="1237"/>
          <w:id w:val="-1590233151"/>
        </w:sdtPr>
        <w:sdtEndPr/>
        <w:sdtContent>
          <w:r w:rsidR="00134D21">
            <w:drawing>
              <wp:inline distT="0" distB="0" distL="0" distR="0">
                <wp:extent cx="1641348" cy="4983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8" cstate="print"/>
                        <a:stretch>
                          <a:fillRect/>
                        </a:stretch>
                      </pic:blipFill>
                      <pic:spPr>
                        <a:xfrm>
                          <a:off x="0" y="0"/>
                          <a:ext cx="1641348" cy="498348"/>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5BCB" w:rsidRDefault="00965BCB">
      <w:r>
        <w:separator/>
      </w:r>
    </w:p>
  </w:endnote>
  <w:endnote w:type="continuationSeparator" w:id="0">
    <w:p w:rsidR="00965BCB" w:rsidRDefault="00965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4A6" w:rsidRDefault="002B64A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6A31F6" w:rsidRDefault="00330DF6">
    <w:pPr>
      <w:pStyle w:val="a4"/>
      <w:jc w:val="center"/>
      <w:rPr>
        <w:rStyle w:val="ab"/>
        <w:rFonts w:ascii="David" w:hAnsi="David"/>
      </w:rPr>
    </w:pPr>
    <w:r w:rsidRPr="006A31F6">
      <w:rPr>
        <w:rStyle w:val="ab"/>
        <w:rFonts w:ascii="David" w:hAnsi="David"/>
      </w:rPr>
      <w:fldChar w:fldCharType="begin"/>
    </w:r>
    <w:r w:rsidR="00005C8B" w:rsidRPr="006A31F6">
      <w:rPr>
        <w:rStyle w:val="ab"/>
        <w:rFonts w:ascii="David" w:hAnsi="David"/>
      </w:rPr>
      <w:instrText xml:space="preserve"> PAGE </w:instrText>
    </w:r>
    <w:r w:rsidRPr="006A31F6">
      <w:rPr>
        <w:rStyle w:val="ab"/>
        <w:rFonts w:ascii="David" w:hAnsi="David"/>
      </w:rPr>
      <w:fldChar w:fldCharType="separate"/>
    </w:r>
    <w:r w:rsidR="002B64A6">
      <w:rPr>
        <w:rStyle w:val="ab"/>
        <w:rFonts w:ascii="David" w:hAnsi="David"/>
        <w:rtl/>
      </w:rPr>
      <w:t>1</w:t>
    </w:r>
    <w:r w:rsidRPr="006A31F6">
      <w:rPr>
        <w:rStyle w:val="ab"/>
        <w:rFonts w:ascii="David" w:hAnsi="David"/>
      </w:rPr>
      <w:fldChar w:fldCharType="end"/>
    </w:r>
    <w:r w:rsidR="00005C8B" w:rsidRPr="006A31F6">
      <w:rPr>
        <w:rStyle w:val="ab"/>
        <w:rFonts w:ascii="David" w:hAnsi="David"/>
        <w:rtl/>
      </w:rPr>
      <w:t xml:space="preserve"> מתוך </w:t>
    </w:r>
    <w:r w:rsidRPr="006A31F6">
      <w:rPr>
        <w:rStyle w:val="ab"/>
        <w:rFonts w:ascii="David" w:hAnsi="David"/>
      </w:rPr>
      <w:fldChar w:fldCharType="begin"/>
    </w:r>
    <w:r w:rsidR="00005C8B" w:rsidRPr="006A31F6">
      <w:rPr>
        <w:rStyle w:val="ab"/>
        <w:rFonts w:ascii="David" w:hAnsi="David"/>
      </w:rPr>
      <w:instrText xml:space="preserve"> NUMPAGES </w:instrText>
    </w:r>
    <w:r w:rsidRPr="006A31F6">
      <w:rPr>
        <w:rStyle w:val="ab"/>
        <w:rFonts w:ascii="David" w:hAnsi="David"/>
      </w:rPr>
      <w:fldChar w:fldCharType="separate"/>
    </w:r>
    <w:r w:rsidR="002B64A6">
      <w:rPr>
        <w:rStyle w:val="ab"/>
        <w:rFonts w:ascii="David" w:hAnsi="David"/>
        <w:rtl/>
      </w:rPr>
      <w:t>33</w:t>
    </w:r>
    <w:r w:rsidRPr="006A31F6">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4A6" w:rsidRDefault="002B64A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5BCB" w:rsidRDefault="00965BCB">
      <w:r>
        <w:separator/>
      </w:r>
    </w:p>
  </w:footnote>
  <w:footnote w:type="continuationSeparator" w:id="0">
    <w:p w:rsidR="00965BCB" w:rsidRDefault="00965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4A6" w:rsidRDefault="002B64A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995611">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8F03F2">
      <w:trPr>
        <w:trHeight w:hRule="exact" w:val="418"/>
        <w:jc w:val="center"/>
      </w:trPr>
      <w:sdt>
        <w:sdtPr>
          <w:rPr>
            <w:rtl/>
          </w:rPr>
          <w:alias w:val="1174"/>
          <w:tag w:val="1174"/>
          <w:id w:val="-827588114"/>
          <w:text/>
        </w:sdtPr>
        <w:sdtEndPr/>
        <w:sdtContent>
          <w:tc>
            <w:tcPr>
              <w:tcW w:w="8721" w:type="dxa"/>
              <w:gridSpan w:val="2"/>
            </w:tcPr>
            <w:p w:rsidR="00694556" w:rsidRDefault="00330DF6">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8F03F2">
      <w:trPr>
        <w:trHeight w:val="337"/>
        <w:jc w:val="center"/>
      </w:trPr>
      <w:tc>
        <w:tcPr>
          <w:tcW w:w="5047" w:type="dxa"/>
        </w:tcPr>
        <w:p w:rsidR="00694556" w:rsidRDefault="00694556">
          <w:pPr>
            <w:rPr>
              <w:b/>
              <w:bCs/>
              <w:noProof w:val="0"/>
              <w:sz w:val="26"/>
              <w:szCs w:val="26"/>
              <w:rtl/>
            </w:rPr>
          </w:pPr>
        </w:p>
      </w:tc>
      <w:sdt>
        <w:sdtPr>
          <w:rPr>
            <w:rtl/>
          </w:rPr>
          <w:alias w:val="1456"/>
          <w:tag w:val="1456"/>
          <w:id w:val="1071467732"/>
          <w:text/>
        </w:sdtPr>
        <w:sdtEndPr/>
        <w:sdtContent>
          <w:tc>
            <w:tcPr>
              <w:tcW w:w="3674" w:type="dxa"/>
            </w:tcPr>
            <w:p w:rsidR="00694556" w:rsidRDefault="00330DF6">
              <w:pPr>
                <w:pStyle w:val="a3"/>
                <w:jc w:val="right"/>
                <w:rPr>
                  <w:b/>
                  <w:bCs/>
                  <w:noProof w:val="0"/>
                  <w:sz w:val="26"/>
                  <w:szCs w:val="26"/>
                  <w:rtl/>
                </w:rPr>
              </w:pPr>
              <w:r>
                <w:rPr>
                  <w:b/>
                  <w:bCs/>
                  <w:noProof w:val="0"/>
                  <w:sz w:val="26"/>
                  <w:szCs w:val="26"/>
                  <w:rtl/>
                </w:rPr>
                <w:t>23 מאי 2024</w:t>
              </w:r>
            </w:p>
          </w:tc>
        </w:sdtContent>
      </w:sdt>
    </w:tr>
    <w:tr w:rsidR="008F03F2">
      <w:trPr>
        <w:trHeight w:val="337"/>
        <w:jc w:val="center"/>
      </w:trPr>
      <w:tc>
        <w:tcPr>
          <w:tcW w:w="8721" w:type="dxa"/>
          <w:gridSpan w:val="2"/>
        </w:tcPr>
        <w:p w:rsidR="00694556" w:rsidRDefault="00965BCB">
          <w:pPr>
            <w:rPr>
              <w:b/>
              <w:bCs/>
              <w:noProof w:val="0"/>
              <w:sz w:val="26"/>
              <w:szCs w:val="26"/>
              <w:rtl/>
            </w:rPr>
          </w:pPr>
          <w:sdt>
            <w:sdtPr>
              <w:rPr>
                <w:rtl/>
              </w:rPr>
              <w:alias w:val="1170"/>
              <w:tag w:val="1170"/>
              <w:id w:val="-1502347601"/>
              <w:text w:multiLine="1"/>
            </w:sdtPr>
            <w:sdtEndPr/>
            <w:sdtContent>
              <w:r w:rsidR="00F97871">
                <w:rPr>
                  <w:b/>
                  <w:bCs/>
                  <w:noProof w:val="0"/>
                  <w:sz w:val="26"/>
                  <w:szCs w:val="26"/>
                  <w:rtl/>
                </w:rPr>
                <w:t>תמ"ש</w:t>
              </w:r>
            </w:sdtContent>
          </w:sdt>
          <w:r w:rsidR="00005C8B">
            <w:rPr>
              <w:b/>
              <w:bCs/>
              <w:noProof w:val="0"/>
              <w:sz w:val="26"/>
              <w:szCs w:val="26"/>
              <w:rtl/>
            </w:rPr>
            <w:t xml:space="preserve"> </w:t>
          </w:r>
          <w:bookmarkStart w:id="0" w:name="_GoBack"/>
          <w:sdt>
            <w:sdtPr>
              <w:rPr>
                <w:rtl/>
              </w:rPr>
              <w:alias w:val="1171"/>
              <w:tag w:val="1171"/>
              <w:id w:val="-125011346"/>
              <w:text w:multiLine="1"/>
            </w:sdtPr>
            <w:sdtEndPr/>
            <w:sdtContent>
              <w:r w:rsidR="00F97871">
                <w:rPr>
                  <w:b/>
                  <w:bCs/>
                  <w:noProof w:val="0"/>
                  <w:sz w:val="26"/>
                  <w:szCs w:val="26"/>
                  <w:rtl/>
                </w:rPr>
                <w:t>16119-11-15</w:t>
              </w:r>
            </w:sdtContent>
          </w:sdt>
          <w:bookmarkEnd w:id="0"/>
          <w:r w:rsidR="00005C8B">
            <w:rPr>
              <w:b/>
              <w:bCs/>
              <w:noProof w:val="0"/>
              <w:sz w:val="26"/>
              <w:szCs w:val="26"/>
              <w:rtl/>
            </w:rPr>
            <w:t xml:space="preserve"> </w:t>
          </w:r>
          <w:sdt>
            <w:sdtPr>
              <w:rPr>
                <w:rtl/>
              </w:rPr>
              <w:alias w:val="1172"/>
              <w:tag w:val="1172"/>
              <w:id w:val="671454484"/>
              <w:text w:multiLine="1"/>
            </w:sdtPr>
            <w:sdtEndPr/>
            <w:sdtContent>
              <w:r w:rsidR="00351AEB">
                <w:rPr>
                  <w:rFonts w:hint="cs"/>
                  <w:b/>
                  <w:bCs/>
                  <w:noProof w:val="0"/>
                  <w:sz w:val="26"/>
                  <w:szCs w:val="26"/>
                  <w:rtl/>
                </w:rPr>
                <w:t>הת</w:t>
              </w:r>
              <w:r w:rsidR="00012B7C">
                <w:rPr>
                  <w:rFonts w:hint="cs"/>
                  <w:b/>
                  <w:bCs/>
                  <w:noProof w:val="0"/>
                  <w:sz w:val="26"/>
                  <w:szCs w:val="26"/>
                  <w:rtl/>
                </w:rPr>
                <w:t>ו</w:t>
              </w:r>
              <w:r w:rsidR="00351AEB">
                <w:rPr>
                  <w:rFonts w:hint="cs"/>
                  <w:b/>
                  <w:bCs/>
                  <w:noProof w:val="0"/>
                  <w:sz w:val="26"/>
                  <w:szCs w:val="26"/>
                  <w:rtl/>
                </w:rPr>
                <w:t xml:space="preserve">בעת </w:t>
              </w:r>
              <w:r w:rsidR="00F97871">
                <w:rPr>
                  <w:b/>
                  <w:bCs/>
                  <w:noProof w:val="0"/>
                  <w:sz w:val="26"/>
                  <w:szCs w:val="26"/>
                  <w:rtl/>
                </w:rPr>
                <w:t xml:space="preserve"> נ' </w:t>
              </w:r>
              <w:r w:rsidR="00351AEB">
                <w:rPr>
                  <w:rFonts w:hint="cs"/>
                  <w:b/>
                  <w:bCs/>
                  <w:noProof w:val="0"/>
                  <w:sz w:val="26"/>
                  <w:szCs w:val="26"/>
                  <w:rtl/>
                </w:rPr>
                <w:t>הנתבע</w:t>
              </w:r>
              <w:r w:rsidR="00F97871">
                <w:rPr>
                  <w:b/>
                  <w:bCs/>
                  <w:noProof w:val="0"/>
                  <w:sz w:val="26"/>
                  <w:szCs w:val="26"/>
                  <w:rtl/>
                </w:rPr>
                <w:t xml:space="preserve"> ואח'</w:t>
              </w:r>
            </w:sdtContent>
          </w:sdt>
        </w:p>
        <w:p w:rsidR="00694556" w:rsidRDefault="00694556">
          <w:pPr>
            <w:rPr>
              <w:rtl/>
            </w:rPr>
          </w:pPr>
        </w:p>
      </w:tc>
    </w:tr>
  </w:tbl>
  <w:p w:rsidR="00694556" w:rsidRDefault="00330DF6">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4A6" w:rsidRDefault="002B64A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822F7"/>
    <w:multiLevelType w:val="hybridMultilevel"/>
    <w:tmpl w:val="C0B6C1E4"/>
    <w:lvl w:ilvl="0" w:tplc="DBA00C96">
      <w:start w:val="1"/>
      <w:numFmt w:val="hebrew1"/>
      <w:lvlText w:val="%1."/>
      <w:lvlJc w:val="left"/>
      <w:pPr>
        <w:ind w:left="1800" w:hanging="360"/>
      </w:pPr>
    </w:lvl>
    <w:lvl w:ilvl="1" w:tplc="422619C2">
      <w:start w:val="1"/>
      <w:numFmt w:val="lowerLetter"/>
      <w:lvlText w:val="%2."/>
      <w:lvlJc w:val="left"/>
      <w:pPr>
        <w:ind w:left="2520" w:hanging="360"/>
      </w:pPr>
    </w:lvl>
    <w:lvl w:ilvl="2" w:tplc="9018688A">
      <w:start w:val="1"/>
      <w:numFmt w:val="lowerRoman"/>
      <w:lvlText w:val="%3."/>
      <w:lvlJc w:val="right"/>
      <w:pPr>
        <w:ind w:left="3240" w:hanging="180"/>
      </w:pPr>
    </w:lvl>
    <w:lvl w:ilvl="3" w:tplc="CC5A56DA">
      <w:start w:val="1"/>
      <w:numFmt w:val="decimal"/>
      <w:lvlText w:val="%4."/>
      <w:lvlJc w:val="left"/>
      <w:pPr>
        <w:ind w:left="3960" w:hanging="360"/>
      </w:pPr>
    </w:lvl>
    <w:lvl w:ilvl="4" w:tplc="448ACD4A">
      <w:start w:val="1"/>
      <w:numFmt w:val="lowerLetter"/>
      <w:lvlText w:val="%5."/>
      <w:lvlJc w:val="left"/>
      <w:pPr>
        <w:ind w:left="4680" w:hanging="360"/>
      </w:pPr>
    </w:lvl>
    <w:lvl w:ilvl="5" w:tplc="072A48C2">
      <w:start w:val="1"/>
      <w:numFmt w:val="lowerRoman"/>
      <w:lvlText w:val="%6."/>
      <w:lvlJc w:val="right"/>
      <w:pPr>
        <w:ind w:left="5400" w:hanging="180"/>
      </w:pPr>
    </w:lvl>
    <w:lvl w:ilvl="6" w:tplc="D2663210">
      <w:start w:val="1"/>
      <w:numFmt w:val="decimal"/>
      <w:lvlText w:val="%7."/>
      <w:lvlJc w:val="left"/>
      <w:pPr>
        <w:ind w:left="6120" w:hanging="360"/>
      </w:pPr>
    </w:lvl>
    <w:lvl w:ilvl="7" w:tplc="047A38A4">
      <w:start w:val="1"/>
      <w:numFmt w:val="lowerLetter"/>
      <w:lvlText w:val="%8."/>
      <w:lvlJc w:val="left"/>
      <w:pPr>
        <w:ind w:left="6840" w:hanging="360"/>
      </w:pPr>
    </w:lvl>
    <w:lvl w:ilvl="8" w:tplc="5C302DBC">
      <w:start w:val="1"/>
      <w:numFmt w:val="lowerRoman"/>
      <w:lvlText w:val="%9."/>
      <w:lvlJc w:val="right"/>
      <w:pPr>
        <w:ind w:left="7560" w:hanging="180"/>
      </w:pPr>
    </w:lvl>
  </w:abstractNum>
  <w:abstractNum w:abstractNumId="1" w15:restartNumberingAfterBreak="0">
    <w:nsid w:val="083D2EDA"/>
    <w:multiLevelType w:val="hybridMultilevel"/>
    <w:tmpl w:val="7AC0ACE4"/>
    <w:lvl w:ilvl="0" w:tplc="74D8093C">
      <w:start w:val="1"/>
      <w:numFmt w:val="hebrew1"/>
      <w:lvlText w:val="%1."/>
      <w:lvlJc w:val="left"/>
      <w:pPr>
        <w:ind w:left="720" w:hanging="360"/>
      </w:pPr>
    </w:lvl>
    <w:lvl w:ilvl="1" w:tplc="931ABBD4">
      <w:start w:val="1"/>
      <w:numFmt w:val="lowerLetter"/>
      <w:lvlText w:val="%2."/>
      <w:lvlJc w:val="left"/>
      <w:pPr>
        <w:ind w:left="1440" w:hanging="360"/>
      </w:pPr>
    </w:lvl>
    <w:lvl w:ilvl="2" w:tplc="3D6CE3F6">
      <w:start w:val="1"/>
      <w:numFmt w:val="lowerRoman"/>
      <w:lvlText w:val="%3."/>
      <w:lvlJc w:val="right"/>
      <w:pPr>
        <w:ind w:left="2160" w:hanging="180"/>
      </w:pPr>
    </w:lvl>
    <w:lvl w:ilvl="3" w:tplc="CF66143E">
      <w:start w:val="1"/>
      <w:numFmt w:val="decimal"/>
      <w:lvlText w:val="%4."/>
      <w:lvlJc w:val="left"/>
      <w:pPr>
        <w:ind w:left="2880" w:hanging="360"/>
      </w:pPr>
    </w:lvl>
    <w:lvl w:ilvl="4" w:tplc="D3F6126E">
      <w:start w:val="1"/>
      <w:numFmt w:val="lowerLetter"/>
      <w:lvlText w:val="%5."/>
      <w:lvlJc w:val="left"/>
      <w:pPr>
        <w:ind w:left="3600" w:hanging="360"/>
      </w:pPr>
    </w:lvl>
    <w:lvl w:ilvl="5" w:tplc="7F984F4C">
      <w:start w:val="1"/>
      <w:numFmt w:val="lowerRoman"/>
      <w:lvlText w:val="%6."/>
      <w:lvlJc w:val="right"/>
      <w:pPr>
        <w:ind w:left="4320" w:hanging="180"/>
      </w:pPr>
    </w:lvl>
    <w:lvl w:ilvl="6" w:tplc="A70ACDBE">
      <w:start w:val="1"/>
      <w:numFmt w:val="decimal"/>
      <w:lvlText w:val="%7."/>
      <w:lvlJc w:val="left"/>
      <w:pPr>
        <w:ind w:left="5040" w:hanging="360"/>
      </w:pPr>
    </w:lvl>
    <w:lvl w:ilvl="7" w:tplc="7ACEAF10">
      <w:start w:val="1"/>
      <w:numFmt w:val="lowerLetter"/>
      <w:lvlText w:val="%8."/>
      <w:lvlJc w:val="left"/>
      <w:pPr>
        <w:ind w:left="5760" w:hanging="360"/>
      </w:pPr>
    </w:lvl>
    <w:lvl w:ilvl="8" w:tplc="9AD6B076">
      <w:start w:val="1"/>
      <w:numFmt w:val="lowerRoman"/>
      <w:lvlText w:val="%9."/>
      <w:lvlJc w:val="right"/>
      <w:pPr>
        <w:ind w:left="6480" w:hanging="180"/>
      </w:pPr>
    </w:lvl>
  </w:abstractNum>
  <w:abstractNum w:abstractNumId="2" w15:restartNumberingAfterBreak="0">
    <w:nsid w:val="111D444A"/>
    <w:multiLevelType w:val="hybridMultilevel"/>
    <w:tmpl w:val="400C72B2"/>
    <w:lvl w:ilvl="0" w:tplc="0972A592">
      <w:start w:val="1"/>
      <w:numFmt w:val="hebrew1"/>
      <w:lvlText w:val="%1."/>
      <w:lvlJc w:val="left"/>
      <w:pPr>
        <w:ind w:left="720" w:hanging="360"/>
      </w:pPr>
    </w:lvl>
    <w:lvl w:ilvl="1" w:tplc="7E0067D2">
      <w:start w:val="1"/>
      <w:numFmt w:val="lowerLetter"/>
      <w:lvlText w:val="%2."/>
      <w:lvlJc w:val="left"/>
      <w:pPr>
        <w:ind w:left="1440" w:hanging="360"/>
      </w:pPr>
    </w:lvl>
    <w:lvl w:ilvl="2" w:tplc="3BDCC84A">
      <w:start w:val="1"/>
      <w:numFmt w:val="lowerRoman"/>
      <w:lvlText w:val="%3."/>
      <w:lvlJc w:val="right"/>
      <w:pPr>
        <w:ind w:left="2160" w:hanging="180"/>
      </w:pPr>
    </w:lvl>
    <w:lvl w:ilvl="3" w:tplc="3BCECD66">
      <w:start w:val="1"/>
      <w:numFmt w:val="decimal"/>
      <w:lvlText w:val="%4."/>
      <w:lvlJc w:val="left"/>
      <w:pPr>
        <w:ind w:left="2880" w:hanging="360"/>
      </w:pPr>
    </w:lvl>
    <w:lvl w:ilvl="4" w:tplc="40184556">
      <w:start w:val="1"/>
      <w:numFmt w:val="lowerLetter"/>
      <w:lvlText w:val="%5."/>
      <w:lvlJc w:val="left"/>
      <w:pPr>
        <w:ind w:left="3600" w:hanging="360"/>
      </w:pPr>
    </w:lvl>
    <w:lvl w:ilvl="5" w:tplc="4118C0A4">
      <w:start w:val="1"/>
      <w:numFmt w:val="lowerRoman"/>
      <w:lvlText w:val="%6."/>
      <w:lvlJc w:val="right"/>
      <w:pPr>
        <w:ind w:left="4320" w:hanging="180"/>
      </w:pPr>
    </w:lvl>
    <w:lvl w:ilvl="6" w:tplc="E8243814">
      <w:start w:val="1"/>
      <w:numFmt w:val="decimal"/>
      <w:lvlText w:val="%7."/>
      <w:lvlJc w:val="left"/>
      <w:pPr>
        <w:ind w:left="5040" w:hanging="360"/>
      </w:pPr>
    </w:lvl>
    <w:lvl w:ilvl="7" w:tplc="DF58AC6A">
      <w:start w:val="1"/>
      <w:numFmt w:val="lowerLetter"/>
      <w:lvlText w:val="%8."/>
      <w:lvlJc w:val="left"/>
      <w:pPr>
        <w:ind w:left="5760" w:hanging="360"/>
      </w:pPr>
    </w:lvl>
    <w:lvl w:ilvl="8" w:tplc="F2E49A8C">
      <w:start w:val="1"/>
      <w:numFmt w:val="lowerRoman"/>
      <w:lvlText w:val="%9."/>
      <w:lvlJc w:val="right"/>
      <w:pPr>
        <w:ind w:left="6480" w:hanging="180"/>
      </w:pPr>
    </w:lvl>
  </w:abstractNum>
  <w:abstractNum w:abstractNumId="3" w15:restartNumberingAfterBreak="0">
    <w:nsid w:val="21F30F54"/>
    <w:multiLevelType w:val="hybridMultilevel"/>
    <w:tmpl w:val="0B3A340A"/>
    <w:lvl w:ilvl="0" w:tplc="1278FF34">
      <w:start w:val="1"/>
      <w:numFmt w:val="hebrew1"/>
      <w:lvlText w:val="%1."/>
      <w:lvlJc w:val="left"/>
      <w:pPr>
        <w:ind w:left="2160" w:hanging="360"/>
      </w:pPr>
    </w:lvl>
    <w:lvl w:ilvl="1" w:tplc="168A2BEC">
      <w:start w:val="1"/>
      <w:numFmt w:val="lowerLetter"/>
      <w:lvlText w:val="%2."/>
      <w:lvlJc w:val="left"/>
      <w:pPr>
        <w:ind w:left="2880" w:hanging="360"/>
      </w:pPr>
    </w:lvl>
    <w:lvl w:ilvl="2" w:tplc="48D8E538">
      <w:start w:val="1"/>
      <w:numFmt w:val="lowerRoman"/>
      <w:lvlText w:val="%3."/>
      <w:lvlJc w:val="right"/>
      <w:pPr>
        <w:ind w:left="3600" w:hanging="180"/>
      </w:pPr>
    </w:lvl>
    <w:lvl w:ilvl="3" w:tplc="2716F5CA">
      <w:start w:val="1"/>
      <w:numFmt w:val="decimal"/>
      <w:lvlText w:val="%4."/>
      <w:lvlJc w:val="left"/>
      <w:pPr>
        <w:ind w:left="4320" w:hanging="360"/>
      </w:pPr>
    </w:lvl>
    <w:lvl w:ilvl="4" w:tplc="E9FCFF8C">
      <w:start w:val="1"/>
      <w:numFmt w:val="lowerLetter"/>
      <w:lvlText w:val="%5."/>
      <w:lvlJc w:val="left"/>
      <w:pPr>
        <w:ind w:left="5040" w:hanging="360"/>
      </w:pPr>
    </w:lvl>
    <w:lvl w:ilvl="5" w:tplc="21504B42">
      <w:start w:val="1"/>
      <w:numFmt w:val="lowerRoman"/>
      <w:lvlText w:val="%6."/>
      <w:lvlJc w:val="right"/>
      <w:pPr>
        <w:ind w:left="5760" w:hanging="180"/>
      </w:pPr>
    </w:lvl>
    <w:lvl w:ilvl="6" w:tplc="799A95B0">
      <w:start w:val="1"/>
      <w:numFmt w:val="decimal"/>
      <w:lvlText w:val="%7."/>
      <w:lvlJc w:val="left"/>
      <w:pPr>
        <w:ind w:left="6480" w:hanging="360"/>
      </w:pPr>
    </w:lvl>
    <w:lvl w:ilvl="7" w:tplc="017AFA20">
      <w:start w:val="1"/>
      <w:numFmt w:val="lowerLetter"/>
      <w:lvlText w:val="%8."/>
      <w:lvlJc w:val="left"/>
      <w:pPr>
        <w:ind w:left="7200" w:hanging="360"/>
      </w:pPr>
    </w:lvl>
    <w:lvl w:ilvl="8" w:tplc="21807112">
      <w:start w:val="1"/>
      <w:numFmt w:val="lowerRoman"/>
      <w:lvlText w:val="%9."/>
      <w:lvlJc w:val="right"/>
      <w:pPr>
        <w:ind w:left="7920" w:hanging="180"/>
      </w:pPr>
    </w:lvl>
  </w:abstractNum>
  <w:abstractNum w:abstractNumId="4" w15:restartNumberingAfterBreak="0">
    <w:nsid w:val="4146637A"/>
    <w:multiLevelType w:val="hybridMultilevel"/>
    <w:tmpl w:val="BFAA737E"/>
    <w:lvl w:ilvl="0" w:tplc="B0AAF6C0">
      <w:start w:val="1"/>
      <w:numFmt w:val="decimal"/>
      <w:lvlText w:val="(%1)"/>
      <w:lvlJc w:val="left"/>
      <w:pPr>
        <w:ind w:left="3240" w:hanging="360"/>
      </w:pPr>
    </w:lvl>
    <w:lvl w:ilvl="1" w:tplc="B9743BE4">
      <w:start w:val="1"/>
      <w:numFmt w:val="lowerLetter"/>
      <w:lvlText w:val="%2."/>
      <w:lvlJc w:val="left"/>
      <w:pPr>
        <w:ind w:left="3960" w:hanging="360"/>
      </w:pPr>
    </w:lvl>
    <w:lvl w:ilvl="2" w:tplc="E2B24344">
      <w:start w:val="1"/>
      <w:numFmt w:val="lowerRoman"/>
      <w:lvlText w:val="%3."/>
      <w:lvlJc w:val="right"/>
      <w:pPr>
        <w:ind w:left="4680" w:hanging="180"/>
      </w:pPr>
    </w:lvl>
    <w:lvl w:ilvl="3" w:tplc="FC0621A0">
      <w:start w:val="1"/>
      <w:numFmt w:val="decimal"/>
      <w:lvlText w:val="%4."/>
      <w:lvlJc w:val="left"/>
      <w:pPr>
        <w:ind w:left="5400" w:hanging="360"/>
      </w:pPr>
    </w:lvl>
    <w:lvl w:ilvl="4" w:tplc="44BC53C0">
      <w:start w:val="1"/>
      <w:numFmt w:val="lowerLetter"/>
      <w:lvlText w:val="%5."/>
      <w:lvlJc w:val="left"/>
      <w:pPr>
        <w:ind w:left="6120" w:hanging="360"/>
      </w:pPr>
    </w:lvl>
    <w:lvl w:ilvl="5" w:tplc="59882750">
      <w:start w:val="1"/>
      <w:numFmt w:val="lowerRoman"/>
      <w:lvlText w:val="%6."/>
      <w:lvlJc w:val="right"/>
      <w:pPr>
        <w:ind w:left="6840" w:hanging="180"/>
      </w:pPr>
    </w:lvl>
    <w:lvl w:ilvl="6" w:tplc="9B709DC6">
      <w:start w:val="1"/>
      <w:numFmt w:val="decimal"/>
      <w:lvlText w:val="%7."/>
      <w:lvlJc w:val="left"/>
      <w:pPr>
        <w:ind w:left="7560" w:hanging="360"/>
      </w:pPr>
    </w:lvl>
    <w:lvl w:ilvl="7" w:tplc="513CD67E">
      <w:start w:val="1"/>
      <w:numFmt w:val="lowerLetter"/>
      <w:lvlText w:val="%8."/>
      <w:lvlJc w:val="left"/>
      <w:pPr>
        <w:ind w:left="8280" w:hanging="360"/>
      </w:pPr>
    </w:lvl>
    <w:lvl w:ilvl="8" w:tplc="30E42646">
      <w:start w:val="1"/>
      <w:numFmt w:val="lowerRoman"/>
      <w:lvlText w:val="%9."/>
      <w:lvlJc w:val="right"/>
      <w:pPr>
        <w:ind w:left="9000" w:hanging="180"/>
      </w:pPr>
    </w:lvl>
  </w:abstractNum>
  <w:abstractNum w:abstractNumId="5" w15:restartNumberingAfterBreak="0">
    <w:nsid w:val="4A03232C"/>
    <w:multiLevelType w:val="hybridMultilevel"/>
    <w:tmpl w:val="6BDC6020"/>
    <w:lvl w:ilvl="0" w:tplc="34A882AE">
      <w:start w:val="1"/>
      <w:numFmt w:val="decimal"/>
      <w:lvlText w:val="%1."/>
      <w:lvlJc w:val="left"/>
      <w:pPr>
        <w:ind w:left="720" w:hanging="360"/>
      </w:pPr>
      <w:rPr>
        <w:b w:val="0"/>
        <w:bCs w:val="0"/>
      </w:rPr>
    </w:lvl>
    <w:lvl w:ilvl="1" w:tplc="AC54A122">
      <w:start w:val="1"/>
      <w:numFmt w:val="lowerLetter"/>
      <w:lvlText w:val="%2."/>
      <w:lvlJc w:val="left"/>
      <w:pPr>
        <w:ind w:left="1440" w:hanging="360"/>
      </w:pPr>
    </w:lvl>
    <w:lvl w:ilvl="2" w:tplc="069E383C">
      <w:start w:val="1"/>
      <w:numFmt w:val="lowerRoman"/>
      <w:lvlText w:val="%3."/>
      <w:lvlJc w:val="right"/>
      <w:pPr>
        <w:ind w:left="2160" w:hanging="180"/>
      </w:pPr>
    </w:lvl>
    <w:lvl w:ilvl="3" w:tplc="E46A6A2E">
      <w:start w:val="1"/>
      <w:numFmt w:val="decimal"/>
      <w:lvlText w:val="%4."/>
      <w:lvlJc w:val="left"/>
      <w:pPr>
        <w:ind w:left="2880" w:hanging="360"/>
      </w:pPr>
    </w:lvl>
    <w:lvl w:ilvl="4" w:tplc="C15222AA">
      <w:start w:val="1"/>
      <w:numFmt w:val="lowerLetter"/>
      <w:lvlText w:val="%5."/>
      <w:lvlJc w:val="left"/>
      <w:pPr>
        <w:ind w:left="3600" w:hanging="360"/>
      </w:pPr>
    </w:lvl>
    <w:lvl w:ilvl="5" w:tplc="58AC5442">
      <w:start w:val="1"/>
      <w:numFmt w:val="lowerRoman"/>
      <w:lvlText w:val="%6."/>
      <w:lvlJc w:val="right"/>
      <w:pPr>
        <w:ind w:left="4320" w:hanging="180"/>
      </w:pPr>
    </w:lvl>
    <w:lvl w:ilvl="6" w:tplc="BA746872">
      <w:start w:val="1"/>
      <w:numFmt w:val="decimal"/>
      <w:lvlText w:val="%7."/>
      <w:lvlJc w:val="left"/>
      <w:pPr>
        <w:ind w:left="5040" w:hanging="360"/>
      </w:pPr>
    </w:lvl>
    <w:lvl w:ilvl="7" w:tplc="587281D8">
      <w:start w:val="1"/>
      <w:numFmt w:val="lowerLetter"/>
      <w:lvlText w:val="%8."/>
      <w:lvlJc w:val="left"/>
      <w:pPr>
        <w:ind w:left="5760" w:hanging="360"/>
      </w:pPr>
    </w:lvl>
    <w:lvl w:ilvl="8" w:tplc="BE983DF8">
      <w:start w:val="1"/>
      <w:numFmt w:val="lowerRoman"/>
      <w:lvlText w:val="%9."/>
      <w:lvlJc w:val="right"/>
      <w:pPr>
        <w:ind w:left="6480" w:hanging="180"/>
      </w:pPr>
    </w:lvl>
  </w:abstractNum>
  <w:abstractNum w:abstractNumId="6" w15:restartNumberingAfterBreak="0">
    <w:nsid w:val="4B5F3BA1"/>
    <w:multiLevelType w:val="hybridMultilevel"/>
    <w:tmpl w:val="9990B400"/>
    <w:lvl w:ilvl="0" w:tplc="6654369A">
      <w:start w:val="1"/>
      <w:numFmt w:val="bullet"/>
      <w:lvlText w:val=""/>
      <w:lvlJc w:val="left"/>
      <w:pPr>
        <w:ind w:left="2520" w:hanging="360"/>
      </w:pPr>
      <w:rPr>
        <w:rFonts w:ascii="Symbol" w:hAnsi="Symbol" w:hint="default"/>
      </w:rPr>
    </w:lvl>
    <w:lvl w:ilvl="1" w:tplc="31D28B74">
      <w:start w:val="1"/>
      <w:numFmt w:val="bullet"/>
      <w:lvlText w:val="o"/>
      <w:lvlJc w:val="left"/>
      <w:pPr>
        <w:ind w:left="3240" w:hanging="360"/>
      </w:pPr>
      <w:rPr>
        <w:rFonts w:ascii="Courier New" w:hAnsi="Courier New" w:cs="Courier New" w:hint="default"/>
      </w:rPr>
    </w:lvl>
    <w:lvl w:ilvl="2" w:tplc="5E68510E">
      <w:start w:val="1"/>
      <w:numFmt w:val="bullet"/>
      <w:lvlText w:val=""/>
      <w:lvlJc w:val="left"/>
      <w:pPr>
        <w:ind w:left="3960" w:hanging="360"/>
      </w:pPr>
      <w:rPr>
        <w:rFonts w:ascii="Wingdings" w:hAnsi="Wingdings" w:hint="default"/>
      </w:rPr>
    </w:lvl>
    <w:lvl w:ilvl="3" w:tplc="D960E186">
      <w:start w:val="1"/>
      <w:numFmt w:val="bullet"/>
      <w:lvlText w:val=""/>
      <w:lvlJc w:val="left"/>
      <w:pPr>
        <w:ind w:left="4680" w:hanging="360"/>
      </w:pPr>
      <w:rPr>
        <w:rFonts w:ascii="Symbol" w:hAnsi="Symbol" w:hint="default"/>
      </w:rPr>
    </w:lvl>
    <w:lvl w:ilvl="4" w:tplc="76A2A976">
      <w:start w:val="1"/>
      <w:numFmt w:val="bullet"/>
      <w:lvlText w:val="o"/>
      <w:lvlJc w:val="left"/>
      <w:pPr>
        <w:ind w:left="5400" w:hanging="360"/>
      </w:pPr>
      <w:rPr>
        <w:rFonts w:ascii="Courier New" w:hAnsi="Courier New" w:cs="Courier New" w:hint="default"/>
      </w:rPr>
    </w:lvl>
    <w:lvl w:ilvl="5" w:tplc="A5FC3896">
      <w:start w:val="1"/>
      <w:numFmt w:val="bullet"/>
      <w:lvlText w:val=""/>
      <w:lvlJc w:val="left"/>
      <w:pPr>
        <w:ind w:left="6120" w:hanging="360"/>
      </w:pPr>
      <w:rPr>
        <w:rFonts w:ascii="Wingdings" w:hAnsi="Wingdings" w:hint="default"/>
      </w:rPr>
    </w:lvl>
    <w:lvl w:ilvl="6" w:tplc="3F32C5B2">
      <w:start w:val="1"/>
      <w:numFmt w:val="bullet"/>
      <w:lvlText w:val=""/>
      <w:lvlJc w:val="left"/>
      <w:pPr>
        <w:ind w:left="6840" w:hanging="360"/>
      </w:pPr>
      <w:rPr>
        <w:rFonts w:ascii="Symbol" w:hAnsi="Symbol" w:hint="default"/>
      </w:rPr>
    </w:lvl>
    <w:lvl w:ilvl="7" w:tplc="BD92024C">
      <w:start w:val="1"/>
      <w:numFmt w:val="bullet"/>
      <w:lvlText w:val="o"/>
      <w:lvlJc w:val="left"/>
      <w:pPr>
        <w:ind w:left="7560" w:hanging="360"/>
      </w:pPr>
      <w:rPr>
        <w:rFonts w:ascii="Courier New" w:hAnsi="Courier New" w:cs="Courier New" w:hint="default"/>
      </w:rPr>
    </w:lvl>
    <w:lvl w:ilvl="8" w:tplc="8EEC6766">
      <w:start w:val="1"/>
      <w:numFmt w:val="bullet"/>
      <w:lvlText w:val=""/>
      <w:lvlJc w:val="left"/>
      <w:pPr>
        <w:ind w:left="8280" w:hanging="360"/>
      </w:pPr>
      <w:rPr>
        <w:rFonts w:ascii="Wingdings" w:hAnsi="Wingdings" w:hint="default"/>
      </w:rPr>
    </w:lvl>
  </w:abstractNum>
  <w:abstractNum w:abstractNumId="7" w15:restartNumberingAfterBreak="0">
    <w:nsid w:val="552D6BC6"/>
    <w:multiLevelType w:val="hybridMultilevel"/>
    <w:tmpl w:val="B0A2C496"/>
    <w:lvl w:ilvl="0" w:tplc="82E6199A">
      <w:start w:val="1"/>
      <w:numFmt w:val="bullet"/>
      <w:lvlText w:val=""/>
      <w:lvlJc w:val="left"/>
      <w:pPr>
        <w:ind w:left="720" w:hanging="360"/>
      </w:pPr>
      <w:rPr>
        <w:rFonts w:ascii="Symbol" w:hAnsi="Symbol" w:hint="default"/>
      </w:rPr>
    </w:lvl>
    <w:lvl w:ilvl="1" w:tplc="7264D714">
      <w:start w:val="1"/>
      <w:numFmt w:val="bullet"/>
      <w:lvlText w:val="o"/>
      <w:lvlJc w:val="left"/>
      <w:pPr>
        <w:ind w:left="1440" w:hanging="360"/>
      </w:pPr>
      <w:rPr>
        <w:rFonts w:ascii="Courier New" w:hAnsi="Courier New" w:cs="Courier New" w:hint="default"/>
      </w:rPr>
    </w:lvl>
    <w:lvl w:ilvl="2" w:tplc="D5024070">
      <w:start w:val="1"/>
      <w:numFmt w:val="bullet"/>
      <w:lvlText w:val=""/>
      <w:lvlJc w:val="left"/>
      <w:pPr>
        <w:ind w:left="2160" w:hanging="360"/>
      </w:pPr>
      <w:rPr>
        <w:rFonts w:ascii="Wingdings" w:hAnsi="Wingdings" w:hint="default"/>
      </w:rPr>
    </w:lvl>
    <w:lvl w:ilvl="3" w:tplc="58345FFE">
      <w:start w:val="1"/>
      <w:numFmt w:val="bullet"/>
      <w:lvlText w:val=""/>
      <w:lvlJc w:val="left"/>
      <w:pPr>
        <w:ind w:left="2880" w:hanging="360"/>
      </w:pPr>
      <w:rPr>
        <w:rFonts w:ascii="Symbol" w:hAnsi="Symbol" w:hint="default"/>
      </w:rPr>
    </w:lvl>
    <w:lvl w:ilvl="4" w:tplc="F058F330">
      <w:start w:val="1"/>
      <w:numFmt w:val="bullet"/>
      <w:lvlText w:val="o"/>
      <w:lvlJc w:val="left"/>
      <w:pPr>
        <w:ind w:left="3600" w:hanging="360"/>
      </w:pPr>
      <w:rPr>
        <w:rFonts w:ascii="Courier New" w:hAnsi="Courier New" w:cs="Courier New" w:hint="default"/>
      </w:rPr>
    </w:lvl>
    <w:lvl w:ilvl="5" w:tplc="3EA49B1C">
      <w:start w:val="1"/>
      <w:numFmt w:val="bullet"/>
      <w:lvlText w:val=""/>
      <w:lvlJc w:val="left"/>
      <w:pPr>
        <w:ind w:left="4320" w:hanging="360"/>
      </w:pPr>
      <w:rPr>
        <w:rFonts w:ascii="Wingdings" w:hAnsi="Wingdings" w:hint="default"/>
      </w:rPr>
    </w:lvl>
    <w:lvl w:ilvl="6" w:tplc="12000052">
      <w:start w:val="1"/>
      <w:numFmt w:val="bullet"/>
      <w:lvlText w:val=""/>
      <w:lvlJc w:val="left"/>
      <w:pPr>
        <w:ind w:left="5040" w:hanging="360"/>
      </w:pPr>
      <w:rPr>
        <w:rFonts w:ascii="Symbol" w:hAnsi="Symbol" w:hint="default"/>
      </w:rPr>
    </w:lvl>
    <w:lvl w:ilvl="7" w:tplc="AAD0941C">
      <w:start w:val="1"/>
      <w:numFmt w:val="bullet"/>
      <w:lvlText w:val="o"/>
      <w:lvlJc w:val="left"/>
      <w:pPr>
        <w:ind w:left="5760" w:hanging="360"/>
      </w:pPr>
      <w:rPr>
        <w:rFonts w:ascii="Courier New" w:hAnsi="Courier New" w:cs="Courier New" w:hint="default"/>
      </w:rPr>
    </w:lvl>
    <w:lvl w:ilvl="8" w:tplc="598A6B1C">
      <w:start w:val="1"/>
      <w:numFmt w:val="bullet"/>
      <w:lvlText w:val=""/>
      <w:lvlJc w:val="left"/>
      <w:pPr>
        <w:ind w:left="6480" w:hanging="360"/>
      </w:pPr>
      <w:rPr>
        <w:rFonts w:ascii="Wingdings" w:hAnsi="Wingdings" w:hint="default"/>
      </w:rPr>
    </w:lvl>
  </w:abstractNum>
  <w:abstractNum w:abstractNumId="8" w15:restartNumberingAfterBreak="0">
    <w:nsid w:val="5C574111"/>
    <w:multiLevelType w:val="hybridMultilevel"/>
    <w:tmpl w:val="96A6DA64"/>
    <w:lvl w:ilvl="0" w:tplc="15605A8E">
      <w:start w:val="1"/>
      <w:numFmt w:val="hebrew1"/>
      <w:lvlText w:val="%1."/>
      <w:lvlJc w:val="left"/>
      <w:pPr>
        <w:ind w:left="720" w:hanging="360"/>
      </w:pPr>
    </w:lvl>
    <w:lvl w:ilvl="1" w:tplc="75BAEDE0">
      <w:start w:val="1"/>
      <w:numFmt w:val="lowerLetter"/>
      <w:lvlText w:val="%2."/>
      <w:lvlJc w:val="left"/>
      <w:pPr>
        <w:ind w:left="1440" w:hanging="360"/>
      </w:pPr>
    </w:lvl>
    <w:lvl w:ilvl="2" w:tplc="3EB076DA">
      <w:start w:val="1"/>
      <w:numFmt w:val="lowerRoman"/>
      <w:lvlText w:val="%3."/>
      <w:lvlJc w:val="right"/>
      <w:pPr>
        <w:ind w:left="2160" w:hanging="180"/>
      </w:pPr>
    </w:lvl>
    <w:lvl w:ilvl="3" w:tplc="F27E744C">
      <w:start w:val="1"/>
      <w:numFmt w:val="decimal"/>
      <w:lvlText w:val="%4."/>
      <w:lvlJc w:val="left"/>
      <w:pPr>
        <w:ind w:left="2880" w:hanging="360"/>
      </w:pPr>
    </w:lvl>
    <w:lvl w:ilvl="4" w:tplc="1B0A9E86">
      <w:start w:val="1"/>
      <w:numFmt w:val="lowerLetter"/>
      <w:lvlText w:val="%5."/>
      <w:lvlJc w:val="left"/>
      <w:pPr>
        <w:ind w:left="3600" w:hanging="360"/>
      </w:pPr>
    </w:lvl>
    <w:lvl w:ilvl="5" w:tplc="272044E6">
      <w:start w:val="1"/>
      <w:numFmt w:val="lowerRoman"/>
      <w:lvlText w:val="%6."/>
      <w:lvlJc w:val="right"/>
      <w:pPr>
        <w:ind w:left="4320" w:hanging="180"/>
      </w:pPr>
    </w:lvl>
    <w:lvl w:ilvl="6" w:tplc="96BE6B94">
      <w:start w:val="1"/>
      <w:numFmt w:val="decimal"/>
      <w:lvlText w:val="%7."/>
      <w:lvlJc w:val="left"/>
      <w:pPr>
        <w:ind w:left="5040" w:hanging="360"/>
      </w:pPr>
    </w:lvl>
    <w:lvl w:ilvl="7" w:tplc="81C02302">
      <w:start w:val="1"/>
      <w:numFmt w:val="lowerLetter"/>
      <w:lvlText w:val="%8."/>
      <w:lvlJc w:val="left"/>
      <w:pPr>
        <w:ind w:left="5760" w:hanging="360"/>
      </w:pPr>
    </w:lvl>
    <w:lvl w:ilvl="8" w:tplc="7F8222CA">
      <w:start w:val="1"/>
      <w:numFmt w:val="lowerRoman"/>
      <w:lvlText w:val="%9."/>
      <w:lvlJc w:val="right"/>
      <w:pPr>
        <w:ind w:left="6480" w:hanging="180"/>
      </w:pPr>
    </w:lvl>
  </w:abstractNum>
  <w:abstractNum w:abstractNumId="9" w15:restartNumberingAfterBreak="0">
    <w:nsid w:val="5C8C2493"/>
    <w:multiLevelType w:val="multilevel"/>
    <w:tmpl w:val="A6709686"/>
    <w:lvl w:ilvl="0">
      <w:start w:val="4"/>
      <w:numFmt w:val="decimal"/>
      <w:lvlText w:val="%1."/>
      <w:lvlJc w:val="left"/>
      <w:pPr>
        <w:ind w:left="360" w:hanging="360"/>
      </w:pPr>
    </w:lvl>
    <w:lvl w:ilvl="1">
      <w:start w:val="3"/>
      <w:numFmt w:val="decimal"/>
      <w:lvlText w:val="%1.%2."/>
      <w:lvlJc w:val="left"/>
      <w:pPr>
        <w:ind w:left="1800" w:hanging="360"/>
      </w:p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7"/>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313064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3130648&amp;lt;/CaseID&amp;gt;_x000d__x000a_        &amp;lt;CaseMonth&amp;gt;11&amp;lt;/CaseMonth&amp;gt;_x000d__x000a_        &amp;lt;CaseYear&amp;gt;2015&amp;lt;/CaseYear&amp;gt;_x000d__x000a_        &amp;lt;CaseNumber&amp;gt;16119&amp;lt;/CaseNumber&amp;gt;_x000d__x000a_        &amp;lt;NumeratorGroupID&amp;gt;1&amp;lt;/NumeratorGroupID&amp;gt;_x000d__x000a_        &amp;lt;CaseName&amp;gt;חרזי נ&amp;#39; סרוגו ואח&amp;#39;&amp;lt;/CaseName&amp;gt;_x000d__x000a_        &amp;lt;CourtID&amp;gt;35&amp;lt;/CourtID&amp;gt;_x000d__x000a_        &amp;lt;CaseTypeID&amp;gt;15&amp;lt;/CaseTypeID&amp;gt;_x000d__x000a_        &amp;lt;CaseInterestID&amp;gt;10115&amp;lt;/CaseInterestID&amp;gt;_x000d__x000a_        &amp;lt;CaseJudgeName&amp;gt;רבקה מקיי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6119-11-15&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15-11-08T08:35: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רבקה&amp;lt;/CaseJudgeFirstName&amp;gt;_x000d__x000a_        &amp;lt;CaseJudgeLastName&amp;gt;מקייס&amp;lt;/CaseJudgeLastName&amp;gt;_x000d__x000a_        &amp;lt;JudicalPersonID&amp;gt;013388327@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מוצגים מטעת התובע הונחו בתיקיית מוצגים&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3130648&amp;lt;/CaseID&amp;gt;_x000d__x000a_        &amp;lt;CaseMonth&amp;gt;11&amp;lt;/CaseMonth&amp;gt;_x000d__x000a_        &amp;lt;CaseYear&amp;gt;2015&amp;lt;/CaseYear&amp;gt;_x000d__x000a_        &amp;lt;CaseNumber&amp;gt;16119&amp;lt;/CaseNumber&amp;gt;_x000d__x000a_        &amp;lt;NumeratorGroupID&amp;gt;1&amp;lt;/NumeratorGroupID&amp;gt;_x000d__x000a_        &amp;lt;CaseName&amp;gt;חרזי נ&amp;#39; סרוגו ואח&amp;#39;&amp;lt;/CaseName&amp;gt;_x000d__x000a_        &amp;lt;CourtID&amp;gt;35&amp;lt;/CourtID&amp;gt;_x000d__x000a_        &amp;lt;CaseTypeID&amp;gt;15&amp;lt;/CaseTypeID&amp;gt;_x000d__x000a_        &amp;lt;CaseInterestID&amp;gt;10115&amp;lt;/CaseInterestID&amp;gt;_x000d__x000a_        &amp;lt;CaseJudgeName&amp;gt;רבקה מקיי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6119-11-15&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CaseNextDeterminingTask&amp;gt;257&amp;lt;/CaseNextDeterminingTask&amp;gt;_x000d__x000a_        &amp;lt;CaseOpenDate&amp;gt;2015-11-08T08:35: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רבקה&amp;lt;/CaseJudgeFirstName&amp;gt;_x000d__x000a_        &amp;lt;CaseJudgeLastName&amp;gt;מקייס&amp;lt;/CaseJudgeLastName&amp;gt;_x000d__x000a_        &amp;lt;JudicalPersonID&amp;gt;013388327@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מוצגים מטעת התובע הונחו בתיקיית מוצגי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697889&amp;lt;/DecisionID&amp;gt;_x000d__x000a_        &amp;lt;DecisionName&amp;gt;פסק דין  שניתנה ע&amp;quot;י  רבקה מקייס&amp;lt;/DecisionName&amp;gt;_x000d__x000a_        &amp;lt;DecisionStatusID&amp;gt;1&amp;lt;/DecisionStatusID&amp;gt;_x000d__x000a_        &amp;lt;DecisionStatusChangeDate&amp;gt;2024-05-21T12:22:56.373+03:00&amp;lt;/DecisionStatusChangeDate&amp;gt;_x000d__x000a_        &amp;lt;DecisionSignatureDate&amp;gt;2024-05-18T20:03:14.103+03:00&amp;lt;/DecisionSignatureDate&amp;gt;_x000d__x000a_        &amp;lt;DecisionSignatureUserID&amp;gt;013388327@GOV.IL&amp;lt;/DecisionSignatureUserID&amp;gt;_x000d__x000a_        &amp;lt;DecisionCreateDate&amp;gt;2024-05-18T20:08:26.417+03:00&amp;lt;/DecisionCreateDate&amp;gt;_x000d__x000a_        &amp;lt;DecisionChangeDate&amp;gt;2024-05-21T12:22:56.773+03:00&amp;lt;/DecisionChangeDate&amp;gt;_x000d__x000a_        &amp;lt;DecisionChangeUserID&amp;gt;0133883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320452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33883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13388327@GOV.IL&amp;lt;/DecisionCreationUserID&amp;gt;_x000d__x000a_        &amp;lt;DecisionDisplayName&amp;gt;פסק דין  שניתנה ע&amp;quot;י  רבקה מקייס&amp;lt;/DecisionDisplayName&amp;gt;_x000d__x000a_        &amp;lt;IsScanned&amp;gt;false&amp;lt;/IsScanned&amp;gt;_x000d__x000a_        &amp;lt;DecisionSignatureUserName&amp;gt;רבקה מקיי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1697889&amp;lt;/DecisionID&amp;gt;_x000d__x000a_        &amp;lt;CaseID&amp;gt;73130648&amp;lt;/CaseID&amp;gt;_x000d__x000a_        &amp;lt;IsOriginal&amp;gt;true&amp;lt;/IsOriginal&amp;gt;_x000d__x000a_        &amp;lt;IsDeleted&amp;gt;false&amp;lt;/IsDeleted&amp;gt;_x000d__x000a_        &amp;lt;CaseName&amp;gt;חרזי נ&amp;#39; סרוגו ואח&amp;#39;&amp;lt;/CaseName&amp;gt;_x000d__x000a_        &amp;lt;CaseDisplayIdentifier&amp;gt;16119-11-15 תמ&amp;quot;ש&amp;lt;/CaseDisplayIdentifier&amp;gt;_x000d__x000a_      &amp;lt;/dt_DecisionCase&amp;gt;_x000d__x000a_    &amp;lt;/DecisionDS&amp;gt;_x000d__x000a_  &amp;lt;/diffgr:diffgram&amp;gt;_x000d__x000a_&amp;lt;/DecisionDS&amp;gt;"/>
    <w:docVar w:name="DecisionID" w:val="151697889"/>
    <w:docVar w:name="WordClientAssemblyName" w:val="NGCS.Decision.ClientWordBL"/>
    <w:docVar w:name="WordClientClassName" w:val="NGCS.Decision.ClientWordBL.DecisionClient"/>
  </w:docVars>
  <w:rsids>
    <w:rsidRoot w:val="00694556"/>
    <w:rsid w:val="00005C8B"/>
    <w:rsid w:val="00012B7C"/>
    <w:rsid w:val="0001313A"/>
    <w:rsid w:val="00030287"/>
    <w:rsid w:val="000564AB"/>
    <w:rsid w:val="00060038"/>
    <w:rsid w:val="00077024"/>
    <w:rsid w:val="000A5942"/>
    <w:rsid w:val="000B184C"/>
    <w:rsid w:val="000E2EC0"/>
    <w:rsid w:val="00134D21"/>
    <w:rsid w:val="0014234E"/>
    <w:rsid w:val="0015607C"/>
    <w:rsid w:val="001B4FBA"/>
    <w:rsid w:val="001C4003"/>
    <w:rsid w:val="001C4A73"/>
    <w:rsid w:val="002068FF"/>
    <w:rsid w:val="0024297E"/>
    <w:rsid w:val="002A2089"/>
    <w:rsid w:val="002B64A6"/>
    <w:rsid w:val="00310530"/>
    <w:rsid w:val="00330DF6"/>
    <w:rsid w:val="00351AEB"/>
    <w:rsid w:val="003C10ED"/>
    <w:rsid w:val="003F0741"/>
    <w:rsid w:val="004309AD"/>
    <w:rsid w:val="00431D60"/>
    <w:rsid w:val="004857CD"/>
    <w:rsid w:val="004B01C6"/>
    <w:rsid w:val="004B4C05"/>
    <w:rsid w:val="004C370A"/>
    <w:rsid w:val="004D1F61"/>
    <w:rsid w:val="004E6E3C"/>
    <w:rsid w:val="00510006"/>
    <w:rsid w:val="0054540F"/>
    <w:rsid w:val="00547DB7"/>
    <w:rsid w:val="00552675"/>
    <w:rsid w:val="005528BD"/>
    <w:rsid w:val="00622BAA"/>
    <w:rsid w:val="00641BB0"/>
    <w:rsid w:val="00657139"/>
    <w:rsid w:val="00662503"/>
    <w:rsid w:val="00671BD5"/>
    <w:rsid w:val="006805C1"/>
    <w:rsid w:val="00694556"/>
    <w:rsid w:val="006A31F6"/>
    <w:rsid w:val="006B5996"/>
    <w:rsid w:val="006C1B3C"/>
    <w:rsid w:val="006C5CD2"/>
    <w:rsid w:val="006D18EF"/>
    <w:rsid w:val="006D750B"/>
    <w:rsid w:val="006E1A53"/>
    <w:rsid w:val="006E496D"/>
    <w:rsid w:val="00752705"/>
    <w:rsid w:val="0076096E"/>
    <w:rsid w:val="007728A2"/>
    <w:rsid w:val="007802C7"/>
    <w:rsid w:val="00795597"/>
    <w:rsid w:val="00796637"/>
    <w:rsid w:val="007E36B8"/>
    <w:rsid w:val="007E6FA3"/>
    <w:rsid w:val="00820005"/>
    <w:rsid w:val="008254C4"/>
    <w:rsid w:val="008665FC"/>
    <w:rsid w:val="00876E2F"/>
    <w:rsid w:val="008A1D4B"/>
    <w:rsid w:val="008A2C1F"/>
    <w:rsid w:val="008C31E6"/>
    <w:rsid w:val="008C4910"/>
    <w:rsid w:val="008E2706"/>
    <w:rsid w:val="008F03F2"/>
    <w:rsid w:val="00903896"/>
    <w:rsid w:val="00905FCF"/>
    <w:rsid w:val="00925C4C"/>
    <w:rsid w:val="00950ABA"/>
    <w:rsid w:val="00965BCB"/>
    <w:rsid w:val="00995611"/>
    <w:rsid w:val="009C0ECC"/>
    <w:rsid w:val="009E3D67"/>
    <w:rsid w:val="009F611C"/>
    <w:rsid w:val="00A01338"/>
    <w:rsid w:val="00A061CA"/>
    <w:rsid w:val="00A234A1"/>
    <w:rsid w:val="00A3784D"/>
    <w:rsid w:val="00A96F0E"/>
    <w:rsid w:val="00AB26C9"/>
    <w:rsid w:val="00AB3BAC"/>
    <w:rsid w:val="00AF3DED"/>
    <w:rsid w:val="00B610DA"/>
    <w:rsid w:val="00B80CBD"/>
    <w:rsid w:val="00C0323B"/>
    <w:rsid w:val="00C12C01"/>
    <w:rsid w:val="00C203E4"/>
    <w:rsid w:val="00D53924"/>
    <w:rsid w:val="00D80C04"/>
    <w:rsid w:val="00D96D8C"/>
    <w:rsid w:val="00DF5CBE"/>
    <w:rsid w:val="00E05626"/>
    <w:rsid w:val="00E1271A"/>
    <w:rsid w:val="00E21B19"/>
    <w:rsid w:val="00E25FFE"/>
    <w:rsid w:val="00E54642"/>
    <w:rsid w:val="00E75C0D"/>
    <w:rsid w:val="00E86B18"/>
    <w:rsid w:val="00E91D08"/>
    <w:rsid w:val="00E97908"/>
    <w:rsid w:val="00ED4B29"/>
    <w:rsid w:val="00F06374"/>
    <w:rsid w:val="00F31245"/>
    <w:rsid w:val="00F341B7"/>
    <w:rsid w:val="00F35D80"/>
    <w:rsid w:val="00F97871"/>
    <w:rsid w:val="00FB3EF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508163-6098-4760-A522-C83AD1A3D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F31245"/>
    <w:rPr>
      <w:color w:val="808080"/>
    </w:rPr>
  </w:style>
  <w:style w:type="paragraph" w:styleId="ad">
    <w:name w:val="List Paragraph"/>
    <w:basedOn w:val="a"/>
    <w:uiPriority w:val="34"/>
    <w:qFormat/>
    <w:rsid w:val="00876E2F"/>
    <w:pPr>
      <w:spacing w:after="160" w:line="256" w:lineRule="auto"/>
      <w:ind w:left="720"/>
      <w:contextualSpacing/>
    </w:pPr>
    <w:rPr>
      <w:rFonts w:ascii="David" w:eastAsiaTheme="minorHAnsi" w:hAnsi="David"/>
      <w:noProof w:val="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09B3A60C90D41F1957BFDD51F14A4D7"/>
        <w:category>
          <w:name w:val="כללי"/>
          <w:gallery w:val="placeholder"/>
        </w:category>
        <w:types>
          <w:type w:val="bbPlcHdr"/>
        </w:types>
        <w:behaviors>
          <w:behavior w:val="content"/>
        </w:behaviors>
        <w:guid w:val="{EBD912B4-FE30-4C3C-BF68-4F3973D1B11A}"/>
      </w:docPartPr>
      <w:docPartBody>
        <w:p w:rsidR="0001313A" w:rsidRDefault="008142EF" w:rsidP="00905FCF">
          <w:pPr>
            <w:pStyle w:val="909B3A60C90D41F1957BFDD51F14A4D73"/>
          </w:pPr>
          <w:r>
            <w:rPr>
              <w:rStyle w:val="a3"/>
              <w:rFonts w:hint="cs"/>
              <w:rtl/>
            </w:rPr>
            <w:t xml:space="preserve">    </w:t>
          </w:r>
        </w:p>
      </w:docPartBody>
    </w:docPart>
    <w:docPart>
      <w:docPartPr>
        <w:name w:val="E44FF618301F467CB3877AAD46FEA172"/>
        <w:category>
          <w:name w:val="כללי"/>
          <w:gallery w:val="placeholder"/>
        </w:category>
        <w:types>
          <w:type w:val="bbPlcHdr"/>
        </w:types>
        <w:behaviors>
          <w:behavior w:val="content"/>
        </w:behaviors>
        <w:guid w:val="{02313E99-9C7D-488D-9326-441684D3FDAE}"/>
      </w:docPartPr>
      <w:docPartBody>
        <w:p w:rsidR="00662503" w:rsidRDefault="008142EF">
          <w:r w:rsidRPr="001B4FBA">
            <w:rPr>
              <w:rStyle w:val="a3"/>
              <w:rtl/>
            </w:rPr>
            <w:t>שם משתמש חותם</w:t>
          </w:r>
          <w:r w:rsidRPr="001B4FBA">
            <w:rPr>
              <w:rStyle w:val="a3"/>
            </w:rPr>
            <w:t xml:space="preserve"> </w:t>
          </w:r>
        </w:p>
      </w:docPartBody>
    </w:docPart>
    <w:docPart>
      <w:docPartPr>
        <w:name w:val="364086382AD842B38E98BCFD7B33F04A"/>
        <w:category>
          <w:name w:val="כללי"/>
          <w:gallery w:val="placeholder"/>
        </w:category>
        <w:types>
          <w:type w:val="bbPlcHdr"/>
        </w:types>
        <w:behaviors>
          <w:behavior w:val="content"/>
        </w:behaviors>
        <w:guid w:val="{0DA24E96-4FDE-4563-8732-9F88C7C58310}"/>
      </w:docPartPr>
      <w:docPartBody>
        <w:p w:rsidR="00905FCF" w:rsidRDefault="008142EF" w:rsidP="00662503">
          <w:pPr>
            <w:pStyle w:val="364086382AD842B38E98BCFD7B33F04A"/>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13B"/>
    <w:rsid w:val="0001313A"/>
    <w:rsid w:val="00097788"/>
    <w:rsid w:val="003C60DF"/>
    <w:rsid w:val="004308E6"/>
    <w:rsid w:val="005B0839"/>
    <w:rsid w:val="00662503"/>
    <w:rsid w:val="0070313B"/>
    <w:rsid w:val="008142EF"/>
    <w:rsid w:val="00905FCF"/>
    <w:rsid w:val="00AE63AC"/>
    <w:rsid w:val="00E75C0D"/>
    <w:rsid w:val="00F15FB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05FCF"/>
    <w:rPr>
      <w:color w:val="808080"/>
    </w:rPr>
  </w:style>
  <w:style w:type="paragraph" w:customStyle="1" w:styleId="A00EAF85F88C40F9A18E09BD653FD3D8">
    <w:name w:val="A00EAF85F88C40F9A18E09BD653FD3D8"/>
    <w:rsid w:val="00662503"/>
    <w:pPr>
      <w:bidi/>
    </w:pPr>
  </w:style>
  <w:style w:type="paragraph" w:customStyle="1" w:styleId="C3E91FDF438C4FC5BE4420F394138F70">
    <w:name w:val="C3E91FDF438C4FC5BE4420F394138F70"/>
    <w:rsid w:val="00662503"/>
    <w:pPr>
      <w:bidi/>
    </w:pPr>
  </w:style>
  <w:style w:type="paragraph" w:customStyle="1" w:styleId="399B59C579814111B589AACEC4FA3D54">
    <w:name w:val="399B59C579814111B589AACEC4FA3D54"/>
    <w:rsid w:val="00662503"/>
    <w:pPr>
      <w:bidi/>
    </w:pPr>
  </w:style>
  <w:style w:type="paragraph" w:customStyle="1" w:styleId="364086382AD842B38E98BCFD7B33F04A">
    <w:name w:val="364086382AD842B38E98BCFD7B33F04A"/>
    <w:rsid w:val="00662503"/>
    <w:pPr>
      <w:bidi/>
    </w:pPr>
  </w:style>
  <w:style w:type="paragraph" w:customStyle="1" w:styleId="96CBCC4568784A3C843493EC98CE2935">
    <w:name w:val="96CBCC4568784A3C843493EC98CE2935"/>
    <w:rsid w:val="00662503"/>
    <w:pPr>
      <w:bidi/>
    </w:pPr>
  </w:style>
  <w:style w:type="paragraph" w:customStyle="1" w:styleId="AE6B164393934F53A57870E90B09A532">
    <w:name w:val="AE6B164393934F53A57870E90B09A532"/>
    <w:rsid w:val="00662503"/>
    <w:pPr>
      <w:bidi/>
    </w:pPr>
  </w:style>
  <w:style w:type="paragraph" w:customStyle="1" w:styleId="909B3A60C90D41F1957BFDD51F14A4D73">
    <w:name w:val="909B3A60C90D41F1957BFDD51F14A4D73"/>
    <w:rsid w:val="00905FC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ליאת מודיאנו</FullName>
        <FirstName>ליאת אודליה</FirstName>
        <LastName>מודיאנו</LastName>
        <PartyPropertyName/>
        <AuthenticationTypeAndNumber>ת"ז 034778050</AuthenticationTypeAndNumber>
        <RepresentatedOrRepresentativesNames/>
        <RepresentatedOrRepresentativesCount>0</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237196004</CasePartyID>
        <PartyTypeID>4</PartyTypeID>
        <ActivityStatusID>1</ActivityStatusID>
        <PartyAliasID>101</PartyAliasID>
        <PartyAliasName>עד בית משפט</PartyAliasName>
        <LegalEntityID>7554254</LegalEntityID>
        <CaseLegalEntityID>118608764</CaseLegalEntityID>
        <AuthenticationTypeID>1</AuthenticationTypeID>
        <AuthenticationTypeName>ת"ז</AuthenticationTypeName>
        <LegalEntityNumber>034778050</LegalEntityNumber>
        <IsMainPartyType>true</IsMainPartyType>
        <CaseDisplayIdentifier>16119-11-15</CaseDisplayIdentifier>
        <CaseTypeID>15</CaseTypeID>
        <CaseTypeName>תיק משפחה (תמ"ש)</CaseTypeName>
        <CaseName>חרזי נ' סרוגו ואח'</CaseName>
        <FullAddress/>
        <MotionID>0</MotionID>
        <CasePleaID>0</CasePleaID>
        <FatherName>ציון</FatherName>
        <LinkedCaseID>0</LinkedCaseID>
        <CasePartyCategoryID>1</CasePartyCategoryID>
        <PleaTypeID>4</PleaTypeID>
        <GroupPartyAlias/>
        <IsConverted>false</IsConverted>
        <LegalEntityRegisteredNameID>4899318</LegalEntityRegisteredNameID>
        <LegalEntityNameID>92665926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ליאת מודיאנו</PublicationProhibitedFullName>
      </CaseParties>
      <CaseParties>
        <PartyTypeName>עד</PartyTypeName>
        <ProceedingType>בית משפט</ProceedingType>
        <PleaName>כתב תביעה</PleaName>
        <PartyBelonging> - </PartyBelonging>
        <RoleName>עד בית משפט </RoleName>
        <IsSubProceeding>FALSE</IsSubProceeding>
        <FullName>הרב שלמה אשד</FullName>
        <FirstName>שלמה</FirstName>
        <LastName>אשד</LastName>
        <PartyPropertyName/>
        <AuthenticationTypeAndNumber>ת"ז 059070698</AuthenticationTypeAndNumber>
        <RepresentatedOrRepresentativesNames/>
        <RepresentatedOrRepresentativesCount>0</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239696316</CasePartyID>
        <PartyTypeID>4</PartyTypeID>
        <ActivityStatusID>1</ActivityStatusID>
        <PartyAliasID>101</PartyAliasID>
        <PartyAliasName>עד בית משפט</PartyAliasName>
        <LegalEntityID>46309659</LegalEntityID>
        <CaseLegalEntityID>119363204</CaseLegalEntityID>
        <AuthenticationTypeID>1</AuthenticationTypeID>
        <AuthenticationTypeName>ת"ז</AuthenticationTypeName>
        <LegalEntityNumber>059070698</LegalEntityNumber>
        <IsMainPartyType>true</IsMainPartyType>
        <CaseDisplayIdentifier>16119-11-15</CaseDisplayIdentifier>
        <CaseTypeID>15</CaseTypeID>
        <CaseTypeName>תיק משפחה (תמ"ש)</CaseTypeName>
        <CaseName>חרזי נ' סרוגו ואח'</CaseName>
        <FullAddress/>
        <MotionID>0</MotionID>
        <CasePleaID>0</CasePleaID>
        <BirthDate>1964-10-05T00:00:00+02:00</BirthDate>
        <FatherName>יואל    </FatherName>
        <LinkedCaseID>0</LinkedCaseID>
        <CasePartyCategoryID>1</CasePartyCategoryID>
        <PleaTypeID>4</PleaTypeID>
        <GroupPartyAlias/>
        <IsConverted>false</IsConverted>
        <LegalEntityRegisteredNameID>3603713</LegalEntityRegisteredNameID>
        <LegalEntityNameID>92954097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הרב שלמה אשד</PublicationProhibitedFullName>
      </CaseParties>
      <CaseParties>
        <PartyTypeName>עד</PartyTypeName>
        <ProceedingType>בית משפט</ProceedingType>
        <PleaName>כתב תביעה</PleaName>
        <PartyBelonging> - </PartyBelonging>
        <RoleName>עד בית משפט </RoleName>
        <IsSubProceeding>FALSE</IsSubProceeding>
        <FullName>יוגב סגרון</FullName>
        <FirstName>יוגב</FirstName>
        <LastName>סגרון</LastName>
        <PartyPropertyName/>
        <AuthenticationTypeAndNumber>ת"ז 039465471</AuthenticationTypeAndNumber>
        <RepresentatedOrRepresentativesNames/>
        <RepresentatedOrRepresentativesCount>0</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239696407</CasePartyID>
        <PartyTypeID>4</PartyTypeID>
        <ActivityStatusID>1</ActivityStatusID>
        <PartyAliasID>101</PartyAliasID>
        <PartyAliasName>עד בית משפט</PartyAliasName>
        <LegalEntityID>34410775</LegalEntityID>
        <CaseLegalEntityID>119363228</CaseLegalEntityID>
        <AuthenticationTypeID>1</AuthenticationTypeID>
        <AuthenticationTypeName>ת"ז</AuthenticationTypeName>
        <LegalEntityNumber>039465471</LegalEntityNumber>
        <IsMainPartyType>true</IsMainPartyType>
        <CaseDisplayIdentifier>16119-11-15</CaseDisplayIdentifier>
        <CaseTypeID>15</CaseTypeID>
        <CaseTypeName>תיק משפחה (תמ"ש)</CaseTypeName>
        <CaseName>חרזי נ' סרוגו ואח'</CaseName>
        <FullAddress/>
        <MotionID>0</MotionID>
        <CasePleaID>0</CasePleaID>
        <FatherName>רחמים</FatherName>
        <LinkedCaseID>0</LinkedCaseID>
        <CasePartyCategoryID>1</CasePartyCategoryID>
        <GrandfatherName/>
        <DrivingLicenseNumber>8710327</DrivingLicenseNumber>
        <PleaTypeID>4</PleaTypeID>
        <GroupPartyAlias/>
        <IsConverted>false</IsConverted>
        <LegalEntityRegisteredNameID>8758456</LegalEntityRegisteredNameID>
        <LegalEntityNameID>92954107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יוגב סגרון</PublicationProhibitedFullName>
      </CaseParties>
      <CaseParties>
        <PartyTypeName>עד</PartyTypeName>
        <ProceedingType>בית משפט</ProceedingType>
        <PleaName>כתב תביעה</PleaName>
        <PartyBelonging> - </PartyBelonging>
        <RoleName>עד בית משפט </RoleName>
        <IsSubProceeding>FALSE</IsSubProceeding>
        <FullName>אלי סרוגו</FullName>
        <FirstName>אליהו</FirstName>
        <LastName>סרוגו</LastName>
        <PartyPropertyName/>
        <AuthenticationTypeAndNumber>ת"ז 056142607</AuthenticationTypeAndNumber>
        <RepresentatedOrRepresentativesNames/>
        <RepresentatedOrRepresentativesCount>0</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239696546</CasePartyID>
        <PartyTypeID>4</PartyTypeID>
        <ActivityStatusID>1</ActivityStatusID>
        <PartyAliasID>101</PartyAliasID>
        <PartyAliasName>עד בית משפט</PartyAliasName>
        <LegalEntityID>16651490</LegalEntityID>
        <CaseLegalEntityID>119363261</CaseLegalEntityID>
        <AuthenticationTypeID>1</AuthenticationTypeID>
        <AuthenticationTypeName>ת"ז</AuthenticationTypeName>
        <LegalEntityNumber>056142607</LegalEntityNumber>
        <IsMainPartyType>true</IsMainPartyType>
        <CaseDisplayIdentifier>16119-11-15</CaseDisplayIdentifier>
        <CaseTypeID>15</CaseTypeID>
        <CaseTypeName>תיק משפחה (תמ"ש)</CaseTypeName>
        <CaseName>חרזי נ' סרוגו ואח'</CaseName>
        <FullAddress/>
        <MotionID>0</MotionID>
        <CasePleaID>0</CasePleaID>
        <FatherName>משה</FatherName>
        <LinkedCaseID>0</LinkedCaseID>
        <CasePartyCategoryID>1</CasePartyCategoryID>
        <PleaTypeID>4</PleaTypeID>
        <GroupPartyAlias/>
        <IsConverted>false</IsConverted>
        <LegalEntityRegisteredNameID>2428144</LegalEntityRegisteredNameID>
        <LegalEntityNameID>92954121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 סרוגו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דורון ברקוביץ</FullName>
        <FirstName>דורון</FirstName>
        <LastName>ברקוביץ</LastName>
        <PartyPropertyName/>
        <AuthenticationTypeAndNumber>מ.ר. 56199</AuthenticationTypeAndNumber>
        <RepresentatedOrRepresentativesNames>עמית בוסקוביץ סרוגו, טל סרוגו, תום סרוגו</RepresentatedOrRepresentativesNames>
        <RepresentatedOrRepresentativesCount>3</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147376825</CasePartyID>
        <PartyTypeID>2</PartyTypeID>
        <ActivityStatusID>1</ActivityStatusID>
        <PartyAliasID>21</PartyAliasID>
        <PartyAliasName>בא כוח נתבעים</PartyAliasName>
        <LegalEntityID>70601375</LegalEntityID>
        <CaseLegalEntityID>92319493</CaseLegalEntityID>
        <AuthenticationTypeID>4</AuthenticationTypeID>
        <AuthenticationTypeName>מ.ר.</AuthenticationTypeName>
        <LegalEntityNumber>56199</LegalEntityNumber>
        <IsMainPartyType>true</IsMainPartyType>
        <CaseDisplayIdentifier>16119-11-15</CaseDisplayIdentifier>
        <CaseTypeID>15</CaseTypeID>
        <CaseTypeName>תיק משפחה (תמ"ש)</CaseTypeName>
        <CaseName>חרזי נ' סרוגו ואח'</CaseName>
        <FullAddress/>
        <EmailAddress>doronb.law@gmail.com</EmailAddress>
        <MotionID>0</MotionID>
        <CasePleaID>0</CasePleaID>
        <LinkedCaseID>0</LinkedCaseID>
        <PartyID>2</PartyID>
        <CasePartyCategoryID>2</CasePartyCategoryID>
        <LegalEntityEmailAddressID>68023634</LegalEntityEmailAddressID>
        <PleaTypeID>4</PleaTypeID>
        <LawyerOfficeName>משרד עו"ד דורון ברקוביץ</LawyerOfficeName>
        <LawyerOfficeID>70601376</LawyerOfficeID>
        <GroupPartyAlias/>
        <IsConverted>false</IsConverted>
        <LegalEntityNameID>73315151</LegalEntityNameID>
        <RepresentatedNamesOfAssistant/>
        <LegalEntityTypeID>4</LegalEntityTypeID>
        <IsVerdictExists>false</IsVerdictExists>
        <IsAsirAzir>false</IsAsirAzir>
        <IsPublicationProhibited>false</IsPublicationProhibited>
        <PublicationProhibitedFullName>דורון ברקוביץ</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כ"ס</FullName>
        <LastName>יחידת סיוע שליד בימ"ש לענייני משפחה כ"ס</LastName>
        <PartyPropertyName/>
        <AuthenticationTypeAndNumber>משרדי ממשלה 500106222</AuthenticationTypeAndNumber>
        <RepresentatedOrRepresentativesNames/>
        <RepresentatedOrRepresentativesCount>0</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143092970</CasePartyID>
        <PartyTypeID>3</PartyTypeID>
        <ActivityStatusID>1</ActivityStatusID>
        <OrdinalNumber>1</OrdinalNumber>
        <LegalEntityID>379242</LegalEntityID>
        <CaseLegalEntityID>91142766</CaseLegalEntityID>
        <AssistantRoleID>33</AssistantRoleID>
        <AuthenticationTypeID>13</AuthenticationTypeID>
        <AuthenticationTypeName>משרדי ממשלה</AuthenticationTypeName>
        <LegalEntityNumber>500106222</LegalEntityNumber>
        <IsMainPartyType>true</IsMainPartyType>
        <CaseDisplayIdentifier>16119-11-15</CaseDisplayIdentifier>
        <CaseTypeID>15</CaseTypeID>
        <CaseTypeName>תיק משפחה (תמ"ש)</CaseTypeName>
        <CaseName>חרזי נ' סרוגו ואח'</CaseName>
        <FullAddress>גרניט 5 פתח תקווה </FullAddress>
        <MotionID>0</MotionID>
        <CasePleaID>0</CasePleaID>
        <LinkedCaseID>0</LinkedCaseID>
        <CasePartyCategoryID>2</CasePartyCategoryID>
        <LegalEntityAddressID>79549822</LegalEntityAddressID>
        <PleaTypeID>4</PleaTypeID>
        <GroupPartyAlias/>
        <IsConverted>false</IsConverted>
        <LegalEntityRegisteredNameID>1936939</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כ"ס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חן חרזי</FullName>
        <FirstName>חן</FirstName>
        <LastName>חרזי</LastName>
        <PartyPropertyName/>
        <AuthenticationTypeAndNumber>ת"ז 021900063</AuthenticationTypeAndNumber>
        <RepresentatedOrRepresentativesNames>תומר זיידן</RepresentatedOrRepresentativesNames>
        <RepresentatedOrRepresentativesCount>1</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143092971</CasePartyID>
        <PartyTypeID>1</PartyTypeID>
        <ActivityStatusID>1</ActivityStatusID>
        <PartyAliasID>1</PartyAliasID>
        <PartyAliasName>תובע</PartyAliasName>
        <OrdinalNumber>1</OrdinalNumber>
        <LegalEntityID>72429937</LegalEntityID>
        <CaseLegalEntityID>91142767</CaseLegalEntityID>
        <AuthenticationTypeID>1</AuthenticationTypeID>
        <AuthenticationTypeName>ת"ז</AuthenticationTypeName>
        <LegalEntityNumber>021900063</LegalEntityNumber>
        <IsMainPartyType>true</IsMainPartyType>
        <CaseDisplayIdentifier>16119-11-15</CaseDisplayIdentifier>
        <CaseTypeID>15</CaseTypeID>
        <CaseTypeName>תיק משפחה (תמ"ש)</CaseTypeName>
        <CaseName>חרזי נ' סרוגו ואח'</CaseName>
        <FullAddress>זכריה 20 פתח תקווה </FullAddress>
        <MotionID>0</MotionID>
        <CasePleaID>0</CasePleaID>
        <FatherName/>
        <LinkedCaseID>0</LinkedCaseID>
        <PartyID>1</PartyID>
        <CasePartyCategoryID>2</CasePartyCategoryID>
        <LegalEntityAddressID>77851455</LegalEntityAddressID>
        <PleaTypeID>4</PleaTypeID>
        <GroupPartyAlias>תובעים</GroupPartyAlias>
        <IsConverted>false</IsConverted>
        <LegalEntityNameID>80898026</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חן חרזי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תומר זיידן</FullName>
        <FirstName>תומר</FirstName>
        <LastName>זיידן</LastName>
        <PartyPropertyName/>
        <AuthenticationTypeAndNumber>מ.ר. 29112</AuthenticationTypeAndNumber>
        <RepresentatedOrRepresentativesNames>חן חרזי</RepresentatedOrRepresentativesNames>
        <RepresentatedOrRepresentativesCount>1</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143092972</CasePartyID>
        <PartyTypeID>2</PartyTypeID>
        <ActivityStatusID>1</ActivityStatusID>
        <PartyAliasID>20</PartyAliasID>
        <PartyAliasName>בא כוח תובעים</PartyAliasName>
        <OrdinalNumber>1</OrdinalNumber>
        <LegalEntityID>390135</LegalEntityID>
        <CaseLegalEntityID>91142768</CaseLegalEntityID>
        <AuthenticationTypeID>4</AuthenticationTypeID>
        <AuthenticationTypeName>מ.ר.</AuthenticationTypeName>
        <LegalEntityNumber>29112</LegalEntityNumber>
        <IsMainPartyType>true</IsMainPartyType>
        <CaseDisplayIdentifier>16119-11-15</CaseDisplayIdentifier>
        <CaseTypeID>15</CaseTypeID>
        <CaseTypeName>תיק משפחה (תמ"ש)</CaseTypeName>
        <CaseName>חרזי נ' סרוגו ואח'</CaseName>
        <FullAddress>הארבעה 21 קומה 8 תל אביב -יפו מגדל פלטינום</FullAddress>
        <MotionID>0</MotionID>
        <CasePleaID>0</CasePleaID>
        <LinkedCaseID>0</LinkedCaseID>
        <PartyID>1</PartyID>
        <CasePartyCategoryID>2</CasePartyCategoryID>
        <LegalEntityAddressID>70757181</LegalEntityAddressID>
        <PleaTypeID>4</PleaTypeID>
        <LawyerOfficeName>משרד עו"ד: תומר זיידן</LawyerOfficeName>
        <LawyerOfficeID>430779</LawyerOfficeID>
        <GroupPartyAlias/>
        <IsConverted>false</IsConverted>
        <LegalEntityNameID>11119</LegalEntityNameID>
        <RepresentatedNamesOfAssistant/>
        <LegalEntityTypeID>4</LegalEntityTypeID>
        <IsVerdictExists>false</IsVerdictExists>
        <IsAsirAzir>false</IsAsirAzir>
        <IsPublicationProhibited>false</IsPublicationProhibited>
        <PublicationProhibitedFullName>תומר זיידן</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245025022</CasePartyID>
        <PartyTypeID>2</PartyTypeID>
        <ActivityStatusID>1</ActivityStatusID>
        <PartyAliasID>23</PartyAliasID>
        <PartyAliasName>בא כוח משיבים</PartyAliasName>
        <OrdinalNumber>1</OrdinalNumber>
        <LegalEntityID>379600</LegalEntityID>
        <CaseLegalEntityID>121038636</CaseLegalEntityID>
        <AuthenticationTypeID>4</AuthenticationTypeID>
        <AuthenticationTypeName>מ.ר.</AuthenticationTypeName>
        <LegalEntityNumber>14771</LegalEntityNumber>
        <IsMainPartyType>true</IsMainPartyType>
        <CaseDisplayIdentifier>16119-11-15</CaseDisplayIdentifier>
        <CaseTypeID>15</CaseTypeID>
        <CaseTypeName>תיק משפחה (תמ"ש)</CaseTypeName>
        <CaseName>חרזי נ' סרוגו ואח'</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תום סרוגו</FullName>
        <FirstName>תום</FirstName>
        <LastName>סרוגו</LastName>
        <PartyPropertyName/>
        <AuthenticationTypeAndNumber>ת"ז 300426590</AuthenticationTypeAndNumber>
        <RepresentatedOrRepresentativesNames>דורון ברקוביץ</RepresentatedOrRepresentativesNames>
        <RepresentatedOrRepresentativesCount>1</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143092973</CasePartyID>
        <PartyTypeID>1</PartyTypeID>
        <ActivityStatusID>1</ActivityStatusID>
        <PartyAliasID>2</PartyAliasID>
        <PartyAliasName>נתבע</PartyAliasName>
        <OrdinalNumber>1</OrdinalNumber>
        <LegalEntityID>74468487</LegalEntityID>
        <CaseLegalEntityID>91142769</CaseLegalEntityID>
        <AuthenticationTypeID>1</AuthenticationTypeID>
        <AuthenticationTypeName>ת"ז</AuthenticationTypeName>
        <LegalEntityNumber>300426590</LegalEntityNumber>
        <IsMainPartyType>true</IsMainPartyType>
        <CaseDisplayIdentifier>16119-11-15</CaseDisplayIdentifier>
        <CaseTypeID>15</CaseTypeID>
        <CaseTypeName>תיק משפחה (תמ"ש)</CaseTypeName>
        <CaseName>חרזי נ' סרוגו ואח'</CaseName>
        <FullAddress>קפלן 10 קריית ים </FullAddress>
        <MotionID>0</MotionID>
        <CasePleaID>0</CasePleaID>
        <FatherName/>
        <LinkedCaseID>0</LinkedCaseID>
        <PartyID>2</PartyID>
        <CasePartyCategoryID>2</CasePartyCategoryID>
        <LegalEntityAddressID>77851456</LegalEntityAddressID>
        <PleaTypeID>4</PleaTypeID>
        <GroupPartyAlias>נתבעים</GroupPartyAlias>
        <IsConverted>false</IsConverted>
        <LegalEntityNameID>80898027</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תום סרוגו</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עמית בוסקוביץ סרוגו</FullName>
        <FirstName>עמית</FirstName>
        <LastName>בוסקוביץ סרוגו</LastName>
        <PartyPropertyName/>
        <AuthenticationTypeAndNumber>ת"ז 058312232</AuthenticationTypeAndNumber>
        <RepresentatedOrRepresentativesNames>דורון ברקוביץ</RepresentatedOrRepresentativesNames>
        <RepresentatedOrRepresentativesCount>1</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143092974</CasePartyID>
        <PartyTypeID>1</PartyTypeID>
        <ActivityStatusID>1</ActivityStatusID>
        <PartyAliasID>2</PartyAliasID>
        <PartyAliasName>נתבע</PartyAliasName>
        <OrdinalNumber>2</OrdinalNumber>
        <LegalEntityID>71383319</LegalEntityID>
        <CaseLegalEntityID>91142770</CaseLegalEntityID>
        <AuthenticationTypeID>1</AuthenticationTypeID>
        <AuthenticationTypeName>ת"ז</AuthenticationTypeName>
        <LegalEntityNumber>058312232</LegalEntityNumber>
        <IsMainPartyType>true</IsMainPartyType>
        <CaseDisplayIdentifier>16119-11-15</CaseDisplayIdentifier>
        <CaseTypeID>15</CaseTypeID>
        <CaseTypeName>תיק משפחה (תמ"ש)</CaseTypeName>
        <CaseName>חרזי נ' סרוגו ואח'</CaseName>
        <FullAddress>שלום ענחבי 11 רחובות </FullAddress>
        <MotionID>0</MotionID>
        <CasePleaID>0</CasePleaID>
        <FatherName>טומה</FatherName>
        <LinkedCaseID>0</LinkedCaseID>
        <PartyID>2</PartyID>
        <CasePartyCategoryID>2</CasePartyCategoryID>
        <LegalEntityAddressID>77851457</LegalEntityAddressID>
        <PleaTypeID>4</PleaTypeID>
        <GroupPartyAlias>נתבעים</GroupPartyAlias>
        <IsConverted>false</IsConverted>
        <LegalEntityRegisteredNameID>5478396</LegalEntityRegisteredNameID>
        <LegalEntityNameID>92860236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עמית בוסקוביץ סרוגו</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טל סרוגו</FullName>
        <FirstName>טל</FirstName>
        <LastName>סרוגו</LastName>
        <PartyPropertyName/>
        <AuthenticationTypeAndNumber>ת"ז 308554559</AuthenticationTypeAndNumber>
        <RepresentatedOrRepresentativesNames>דורון ברקוביץ</RepresentatedOrRepresentativesNames>
        <RepresentatedOrRepresentativesCount>1</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143092975</CasePartyID>
        <PartyTypeID>1</PartyTypeID>
        <ActivityStatusID>1</ActivityStatusID>
        <PartyAliasID>2</PartyAliasID>
        <PartyAliasName>נתבע</PartyAliasName>
        <OrdinalNumber>3</OrdinalNumber>
        <LegalEntityID>71914455</LegalEntityID>
        <CaseLegalEntityID>91142771</CaseLegalEntityID>
        <AuthenticationTypeID>1</AuthenticationTypeID>
        <AuthenticationTypeName>ת"ז</AuthenticationTypeName>
        <LegalEntityNumber>308554559</LegalEntityNumber>
        <IsMainPartyType>true</IsMainPartyType>
        <CaseDisplayIdentifier>16119-11-15</CaseDisplayIdentifier>
        <CaseTypeID>15</CaseTypeID>
        <CaseTypeName>תיק משפחה (תמ"ש)</CaseTypeName>
        <CaseName>חרזי נ' סרוגו ואח'</CaseName>
        <FullAddress>שלום ענתבי 11 רחובות </FullAddress>
        <MotionID>0</MotionID>
        <CasePleaID>0</CasePleaID>
        <FatherName>אליהו</FatherName>
        <LinkedCaseID>0</LinkedCaseID>
        <PartyID>2</PartyID>
        <CasePartyCategoryID>2</CasePartyCategoryID>
        <LegalEntityAddressID>77851458</LegalEntityAddressID>
        <PleaTypeID>4</PleaTypeID>
        <GroupPartyAlias>נתבעים</GroupPartyAlias>
        <IsConverted>false</IsConverted>
        <LegalEntityRegisteredNameID>5462654</LegalEntityRegisteredNameID>
        <LegalEntityNameID>92860247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 סרוגו</PublicationProhibitedFullName>
      </CaseParties>
    </CasePartiesSelectionDS>
    <DecisionName>פסק דין  שניתנה ע"י  רבקה מקייס</DecisionName>
    <CourtDisplayName>בית משפט לענייני משפחה בפתח תקווה</CourtDisplayName>
    <IsCaseJudgePanel>false</IsCaseJudgePanel>
    <DecisionSignatureDate>2024-05-18T20:03:14.10186+03:00</DecisionSignatureDate>
    <OpenCaseDate>2015-11-08T08:35:00+02:00</OpenCaseDate>
    <CaseFeeSum>400000.000</CaseFeeSum>
    <DecisionTypeID>2</DecisionTypeID>
    <DecisionSignatureUserName>רבקה מקייס</DecisionSignatureUserName>
    <DecisionSignatureDateHebrew>2024-05-18T20:03:14.10186+03:00</DecisionSignatureDateHebrew>
    <DecisionWriterID>013388327@GOV.IL</DecisionWriterID>
    <CourtAddress>רח' בזל 1 א', פתח תקווה -1</CourtAddress>
    <IsAutoTextInCaseExist>false</IsAutoTextInCaseExist>
    <DecisionSignatureRoleName>שופט</DecisionSignatureRoleName>
    <DecisionSignatureUserTitleName>שופטת בכירה</DecisionSignatureUserTitleName>
    <CaseName>חרזי נ' סרוגו ואח'</CaseName>
    <DecisionNumberInCase>5</DecisionNumberInCase>
  </dt_Decision>
  <dt_DecisionCase>
    <DecisionID>0</DecisionID>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ליאת מודיאנו</FullName>
        <FirstName>ליאת אודליה</FirstName>
        <LastName>מודיאנו</LastName>
        <PartyPropertyName/>
        <AuthenticationTypeAndNumber>ת"ז 034778050</AuthenticationTypeAndNumber>
        <RepresentatedOrRepresentativesNames/>
        <RepresentatedOrRepresentativesCount>0</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237196004</CasePartyID>
        <PartyTypeID>4</PartyTypeID>
        <ActivityStatusID>1</ActivityStatusID>
        <PartyAliasID>101</PartyAliasID>
        <PartyAliasName>עד בית משפט</PartyAliasName>
        <LegalEntityID>7554254</LegalEntityID>
        <CaseLegalEntityID>118608764</CaseLegalEntityID>
        <AuthenticationTypeID>1</AuthenticationTypeID>
        <AuthenticationTypeName>ת"ז</AuthenticationTypeName>
        <LegalEntityNumber>034778050</LegalEntityNumber>
        <IsMainPartyType>true</IsMainPartyType>
        <CaseDisplayIdentifier>16119-11-15</CaseDisplayIdentifier>
        <CaseTypeID>15</CaseTypeID>
        <CaseTypeName>תיק משפחה (תמ"ש)</CaseTypeName>
        <CaseName>חרזי נ' סרוגו ואח'</CaseName>
        <FullAddress/>
        <MotionID>0</MotionID>
        <CasePleaID>0</CasePleaID>
        <FatherName>ציון</FatherName>
        <LinkedCaseID>0</LinkedCaseID>
        <CasePartyCategoryID>1</CasePartyCategoryID>
        <PleaTypeID>4</PleaTypeID>
        <GroupPartyAlias/>
        <IsConverted>false</IsConverted>
        <LegalEntityRegisteredNameID>4899318</LegalEntityRegisteredNameID>
        <LegalEntityNameID>92665926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ליאת מודיאנו</PublicationProhibitedFullName>
      </CaseParties>
      <CaseParties>
        <PartyTypeName>עד</PartyTypeName>
        <ProceedingType>בית משפט</ProceedingType>
        <PleaName>כתב תביעה</PleaName>
        <PartyBelonging> - </PartyBelonging>
        <RoleName>עד בית משפט </RoleName>
        <IsSubProceeding>FALSE</IsSubProceeding>
        <FullName>הרב שלמה אשד</FullName>
        <FirstName>שלמה</FirstName>
        <LastName>אשד</LastName>
        <PartyPropertyName/>
        <AuthenticationTypeAndNumber>ת"ז 059070698</AuthenticationTypeAndNumber>
        <RepresentatedOrRepresentativesNames/>
        <RepresentatedOrRepresentativesCount>0</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239696316</CasePartyID>
        <PartyTypeID>4</PartyTypeID>
        <ActivityStatusID>1</ActivityStatusID>
        <PartyAliasID>101</PartyAliasID>
        <PartyAliasName>עד בית משפט</PartyAliasName>
        <LegalEntityID>46309659</LegalEntityID>
        <CaseLegalEntityID>119363204</CaseLegalEntityID>
        <AuthenticationTypeID>1</AuthenticationTypeID>
        <AuthenticationTypeName>ת"ז</AuthenticationTypeName>
        <LegalEntityNumber>059070698</LegalEntityNumber>
        <IsMainPartyType>true</IsMainPartyType>
        <CaseDisplayIdentifier>16119-11-15</CaseDisplayIdentifier>
        <CaseTypeID>15</CaseTypeID>
        <CaseTypeName>תיק משפחה (תמ"ש)</CaseTypeName>
        <CaseName>חרזי נ' סרוגו ואח'</CaseName>
        <FullAddress/>
        <MotionID>0</MotionID>
        <CasePleaID>0</CasePleaID>
        <BirthDate>1964-10-05T00:00:00+02:00</BirthDate>
        <FatherName>יואל    </FatherName>
        <LinkedCaseID>0</LinkedCaseID>
        <CasePartyCategoryID>1</CasePartyCategoryID>
        <PleaTypeID>4</PleaTypeID>
        <GroupPartyAlias/>
        <IsConverted>false</IsConverted>
        <LegalEntityRegisteredNameID>3603713</LegalEntityRegisteredNameID>
        <LegalEntityNameID>92954097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הרב שלמה אשד</PublicationProhibitedFullName>
      </CaseParties>
      <CaseParties>
        <PartyTypeName>עד</PartyTypeName>
        <ProceedingType>בית משפט</ProceedingType>
        <PleaName>כתב תביעה</PleaName>
        <PartyBelonging> - </PartyBelonging>
        <RoleName>עד בית משפט </RoleName>
        <IsSubProceeding>FALSE</IsSubProceeding>
        <FullName>יוגב סגרון</FullName>
        <FirstName>יוגב</FirstName>
        <LastName>סגרון</LastName>
        <PartyPropertyName/>
        <AuthenticationTypeAndNumber>ת"ז 039465471</AuthenticationTypeAndNumber>
        <RepresentatedOrRepresentativesNames/>
        <RepresentatedOrRepresentativesCount>0</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239696407</CasePartyID>
        <PartyTypeID>4</PartyTypeID>
        <ActivityStatusID>1</ActivityStatusID>
        <PartyAliasID>101</PartyAliasID>
        <PartyAliasName>עד בית משפט</PartyAliasName>
        <LegalEntityID>34410775</LegalEntityID>
        <CaseLegalEntityID>119363228</CaseLegalEntityID>
        <AuthenticationTypeID>1</AuthenticationTypeID>
        <AuthenticationTypeName>ת"ז</AuthenticationTypeName>
        <LegalEntityNumber>039465471</LegalEntityNumber>
        <IsMainPartyType>true</IsMainPartyType>
        <CaseDisplayIdentifier>16119-11-15</CaseDisplayIdentifier>
        <CaseTypeID>15</CaseTypeID>
        <CaseTypeName>תיק משפחה (תמ"ש)</CaseTypeName>
        <CaseName>חרזי נ' סרוגו ואח'</CaseName>
        <FullAddress/>
        <MotionID>0</MotionID>
        <CasePleaID>0</CasePleaID>
        <FatherName>רחמים</FatherName>
        <LinkedCaseID>0</LinkedCaseID>
        <CasePartyCategoryID>1</CasePartyCategoryID>
        <GrandfatherName/>
        <DrivingLicenseNumber>8710327</DrivingLicenseNumber>
        <PleaTypeID>4</PleaTypeID>
        <GroupPartyAlias/>
        <IsConverted>false</IsConverted>
        <LegalEntityRegisteredNameID>8758456</LegalEntityRegisteredNameID>
        <LegalEntityNameID>92954107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יוגב סגרון</PublicationProhibitedFullName>
      </CaseParties>
      <CaseParties>
        <PartyTypeName>עד</PartyTypeName>
        <ProceedingType>בית משפט</ProceedingType>
        <PleaName>כתב תביעה</PleaName>
        <PartyBelonging> - </PartyBelonging>
        <RoleName>עד בית משפט </RoleName>
        <IsSubProceeding>FALSE</IsSubProceeding>
        <FullName>אלי סרוגו</FullName>
        <FirstName>אליהו</FirstName>
        <LastName>סרוגו</LastName>
        <PartyPropertyName/>
        <AuthenticationTypeAndNumber>ת"ז 056142607</AuthenticationTypeAndNumber>
        <RepresentatedOrRepresentativesNames/>
        <RepresentatedOrRepresentativesCount>0</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239696546</CasePartyID>
        <PartyTypeID>4</PartyTypeID>
        <ActivityStatusID>1</ActivityStatusID>
        <PartyAliasID>101</PartyAliasID>
        <PartyAliasName>עד בית משפט</PartyAliasName>
        <LegalEntityID>16651490</LegalEntityID>
        <CaseLegalEntityID>119363261</CaseLegalEntityID>
        <AuthenticationTypeID>1</AuthenticationTypeID>
        <AuthenticationTypeName>ת"ז</AuthenticationTypeName>
        <LegalEntityNumber>056142607</LegalEntityNumber>
        <IsMainPartyType>true</IsMainPartyType>
        <CaseDisplayIdentifier>16119-11-15</CaseDisplayIdentifier>
        <CaseTypeID>15</CaseTypeID>
        <CaseTypeName>תיק משפחה (תמ"ש)</CaseTypeName>
        <CaseName>חרזי נ' סרוגו ואח'</CaseName>
        <FullAddress/>
        <MotionID>0</MotionID>
        <CasePleaID>0</CasePleaID>
        <FatherName>משה</FatherName>
        <LinkedCaseID>0</LinkedCaseID>
        <CasePartyCategoryID>1</CasePartyCategoryID>
        <PleaTypeID>4</PleaTypeID>
        <GroupPartyAlias/>
        <IsConverted>false</IsConverted>
        <LegalEntityRegisteredNameID>2428144</LegalEntityRegisteredNameID>
        <LegalEntityNameID>92954121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 סרוגו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דורון ברקוביץ</FullName>
        <FirstName>דורון</FirstName>
        <LastName>ברקוביץ</LastName>
        <PartyPropertyName/>
        <AuthenticationTypeAndNumber>מ.ר. 56199</AuthenticationTypeAndNumber>
        <RepresentatedOrRepresentativesNames>עמית בוסקוביץ סרוגו, טל סרוגו, תום סרוגו</RepresentatedOrRepresentativesNames>
        <RepresentatedOrRepresentativesCount>3</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147376825</CasePartyID>
        <PartyTypeID>2</PartyTypeID>
        <ActivityStatusID>1</ActivityStatusID>
        <PartyAliasID>21</PartyAliasID>
        <PartyAliasName>בא כוח נתבעים</PartyAliasName>
        <LegalEntityID>70601375</LegalEntityID>
        <CaseLegalEntityID>92319493</CaseLegalEntityID>
        <AuthenticationTypeID>4</AuthenticationTypeID>
        <AuthenticationTypeName>מ.ר.</AuthenticationTypeName>
        <LegalEntityNumber>56199</LegalEntityNumber>
        <IsMainPartyType>true</IsMainPartyType>
        <CaseDisplayIdentifier>16119-11-15</CaseDisplayIdentifier>
        <CaseTypeID>15</CaseTypeID>
        <CaseTypeName>תיק משפחה (תמ"ש)</CaseTypeName>
        <CaseName>חרזי נ' סרוגו ואח'</CaseName>
        <FullAddress/>
        <EmailAddress>doronb.law@gmail.com</EmailAddress>
        <MotionID>0</MotionID>
        <CasePleaID>0</CasePleaID>
        <LinkedCaseID>0</LinkedCaseID>
        <PartyID>2</PartyID>
        <CasePartyCategoryID>2</CasePartyCategoryID>
        <LegalEntityEmailAddressID>68023634</LegalEntityEmailAddressID>
        <PleaTypeID>4</PleaTypeID>
        <LawyerOfficeName>משרד עו"ד דורון ברקוביץ</LawyerOfficeName>
        <LawyerOfficeID>70601376</LawyerOfficeID>
        <GroupPartyAlias/>
        <IsConverted>false</IsConverted>
        <LegalEntityNameID>73315151</LegalEntityNameID>
        <RepresentatedNamesOfAssistant/>
        <LegalEntityTypeID>4</LegalEntityTypeID>
        <IsVerdictExists>false</IsVerdictExists>
        <IsAsirAzir>false</IsAsirAzir>
        <IsPublicationProhibited>false</IsPublicationProhibited>
        <PublicationProhibitedFullName>דורון ברקוביץ</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כ"ס</FullName>
        <LastName>יחידת סיוע שליד בימ"ש לענייני משפחה כ"ס</LastName>
        <PartyPropertyName/>
        <AuthenticationTypeAndNumber>משרדי ממשלה 500106222</AuthenticationTypeAndNumber>
        <RepresentatedOrRepresentativesNames/>
        <RepresentatedOrRepresentativesCount>0</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143092970</CasePartyID>
        <PartyTypeID>3</PartyTypeID>
        <ActivityStatusID>1</ActivityStatusID>
        <OrdinalNumber>1</OrdinalNumber>
        <LegalEntityID>379242</LegalEntityID>
        <CaseLegalEntityID>91142766</CaseLegalEntityID>
        <AssistantRoleID>33</AssistantRoleID>
        <AuthenticationTypeID>13</AuthenticationTypeID>
        <AuthenticationTypeName>משרדי ממשלה</AuthenticationTypeName>
        <LegalEntityNumber>500106222</LegalEntityNumber>
        <IsMainPartyType>true</IsMainPartyType>
        <CaseDisplayIdentifier>16119-11-15</CaseDisplayIdentifier>
        <CaseTypeID>15</CaseTypeID>
        <CaseTypeName>תיק משפחה (תמ"ש)</CaseTypeName>
        <CaseName>חרזי נ' סרוגו ואח'</CaseName>
        <FullAddress>גרניט 5 פתח תקווה </FullAddress>
        <MotionID>0</MotionID>
        <CasePleaID>0</CasePleaID>
        <LinkedCaseID>0</LinkedCaseID>
        <CasePartyCategoryID>2</CasePartyCategoryID>
        <LegalEntityAddressID>79549822</LegalEntityAddressID>
        <PleaTypeID>4</PleaTypeID>
        <GroupPartyAlias/>
        <IsConverted>false</IsConverted>
        <LegalEntityRegisteredNameID>1936939</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כ"ס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חן חרזי</FullName>
        <FirstName>חן</FirstName>
        <LastName>חרזי</LastName>
        <PartyPropertyName/>
        <AuthenticationTypeAndNumber>ת"ז 021900063</AuthenticationTypeAndNumber>
        <RepresentatedOrRepresentativesNames>תומר זיידן</RepresentatedOrRepresentativesNames>
        <RepresentatedOrRepresentativesCount>1</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143092971</CasePartyID>
        <PartyTypeID>1</PartyTypeID>
        <ActivityStatusID>1</ActivityStatusID>
        <PartyAliasID>1</PartyAliasID>
        <PartyAliasName>תובע</PartyAliasName>
        <OrdinalNumber>1</OrdinalNumber>
        <LegalEntityID>72429937</LegalEntityID>
        <CaseLegalEntityID>91142767</CaseLegalEntityID>
        <AuthenticationTypeID>1</AuthenticationTypeID>
        <AuthenticationTypeName>ת"ז</AuthenticationTypeName>
        <LegalEntityNumber>021900063</LegalEntityNumber>
        <IsMainPartyType>true</IsMainPartyType>
        <CaseDisplayIdentifier>16119-11-15</CaseDisplayIdentifier>
        <CaseTypeID>15</CaseTypeID>
        <CaseTypeName>תיק משפחה (תמ"ש)</CaseTypeName>
        <CaseName>חרזי נ' סרוגו ואח'</CaseName>
        <FullAddress>זכריה 20 פתח תקווה </FullAddress>
        <MotionID>0</MotionID>
        <CasePleaID>0</CasePleaID>
        <FatherName/>
        <LinkedCaseID>0</LinkedCaseID>
        <PartyID>1</PartyID>
        <CasePartyCategoryID>2</CasePartyCategoryID>
        <LegalEntityAddressID>77851455</LegalEntityAddressID>
        <PleaTypeID>4</PleaTypeID>
        <GroupPartyAlias>תובעים</GroupPartyAlias>
        <IsConverted>false</IsConverted>
        <LegalEntityNameID>80898026</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חן חרזי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תומר זיידן</FullName>
        <FirstName>תומר</FirstName>
        <LastName>זיידן</LastName>
        <PartyPropertyName/>
        <AuthenticationTypeAndNumber>מ.ר. 29112</AuthenticationTypeAndNumber>
        <RepresentatedOrRepresentativesNames>חן חרזי</RepresentatedOrRepresentativesNames>
        <RepresentatedOrRepresentativesCount>1</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143092972</CasePartyID>
        <PartyTypeID>2</PartyTypeID>
        <ActivityStatusID>1</ActivityStatusID>
        <PartyAliasID>20</PartyAliasID>
        <PartyAliasName>בא כוח תובעים</PartyAliasName>
        <OrdinalNumber>1</OrdinalNumber>
        <LegalEntityID>390135</LegalEntityID>
        <CaseLegalEntityID>91142768</CaseLegalEntityID>
        <AuthenticationTypeID>4</AuthenticationTypeID>
        <AuthenticationTypeName>מ.ר.</AuthenticationTypeName>
        <LegalEntityNumber>29112</LegalEntityNumber>
        <IsMainPartyType>true</IsMainPartyType>
        <CaseDisplayIdentifier>16119-11-15</CaseDisplayIdentifier>
        <CaseTypeID>15</CaseTypeID>
        <CaseTypeName>תיק משפחה (תמ"ש)</CaseTypeName>
        <CaseName>חרזי נ' סרוגו ואח'</CaseName>
        <FullAddress>הארבעה 21 קומה 8 תל אביב -יפו מגדל פלטינום</FullAddress>
        <MotionID>0</MotionID>
        <CasePleaID>0</CasePleaID>
        <LinkedCaseID>0</LinkedCaseID>
        <PartyID>1</PartyID>
        <CasePartyCategoryID>2</CasePartyCategoryID>
        <LegalEntityAddressID>70757181</LegalEntityAddressID>
        <PleaTypeID>4</PleaTypeID>
        <LawyerOfficeName>משרד עו"ד: תומר זיידן</LawyerOfficeName>
        <LawyerOfficeID>430779</LawyerOfficeID>
        <GroupPartyAlias/>
        <IsConverted>false</IsConverted>
        <LegalEntityNameID>11119</LegalEntityNameID>
        <RepresentatedNamesOfAssistant/>
        <LegalEntityTypeID>4</LegalEntityTypeID>
        <IsVerdictExists>false</IsVerdictExists>
        <IsAsirAzir>false</IsAsirAzir>
        <IsPublicationProhibited>false</IsPublicationProhibited>
        <PublicationProhibitedFullName>תומר זיידן</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245025022</CasePartyID>
        <PartyTypeID>2</PartyTypeID>
        <ActivityStatusID>1</ActivityStatusID>
        <PartyAliasID>23</PartyAliasID>
        <PartyAliasName>בא כוח משיבים</PartyAliasName>
        <OrdinalNumber>1</OrdinalNumber>
        <LegalEntityID>379600</LegalEntityID>
        <CaseLegalEntityID>121038636</CaseLegalEntityID>
        <AuthenticationTypeID>4</AuthenticationTypeID>
        <AuthenticationTypeName>מ.ר.</AuthenticationTypeName>
        <LegalEntityNumber>14771</LegalEntityNumber>
        <IsMainPartyType>true</IsMainPartyType>
        <CaseDisplayIdentifier>16119-11-15</CaseDisplayIdentifier>
        <CaseTypeID>15</CaseTypeID>
        <CaseTypeName>תיק משפחה (תמ"ש)</CaseTypeName>
        <CaseName>חרזי נ' סרוגו ואח'</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תום סרוגו</FullName>
        <FirstName>תום</FirstName>
        <LastName>סרוגו</LastName>
        <PartyPropertyName/>
        <AuthenticationTypeAndNumber>ת"ז 300426590</AuthenticationTypeAndNumber>
        <RepresentatedOrRepresentativesNames>דורון ברקוביץ</RepresentatedOrRepresentativesNames>
        <RepresentatedOrRepresentativesCount>1</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143092973</CasePartyID>
        <PartyTypeID>1</PartyTypeID>
        <ActivityStatusID>1</ActivityStatusID>
        <PartyAliasID>2</PartyAliasID>
        <PartyAliasName>נתבע</PartyAliasName>
        <OrdinalNumber>1</OrdinalNumber>
        <LegalEntityID>74468487</LegalEntityID>
        <CaseLegalEntityID>91142769</CaseLegalEntityID>
        <AuthenticationTypeID>1</AuthenticationTypeID>
        <AuthenticationTypeName>ת"ז</AuthenticationTypeName>
        <LegalEntityNumber>300426590</LegalEntityNumber>
        <IsMainPartyType>true</IsMainPartyType>
        <CaseDisplayIdentifier>16119-11-15</CaseDisplayIdentifier>
        <CaseTypeID>15</CaseTypeID>
        <CaseTypeName>תיק משפחה (תמ"ש)</CaseTypeName>
        <CaseName>חרזי נ' סרוגו ואח'</CaseName>
        <FullAddress>קפלן 10 קריית ים </FullAddress>
        <MotionID>0</MotionID>
        <CasePleaID>0</CasePleaID>
        <FatherName/>
        <LinkedCaseID>0</LinkedCaseID>
        <PartyID>2</PartyID>
        <CasePartyCategoryID>2</CasePartyCategoryID>
        <LegalEntityAddressID>77851456</LegalEntityAddressID>
        <PleaTypeID>4</PleaTypeID>
        <GroupPartyAlias>נתבעים</GroupPartyAlias>
        <IsConverted>false</IsConverted>
        <LegalEntityNameID>80898027</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תום סרוגו</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עמית בוסקוביץ סרוגו</FullName>
        <FirstName>עמית</FirstName>
        <LastName>בוסקוביץ סרוגו</LastName>
        <PartyPropertyName/>
        <AuthenticationTypeAndNumber>ת"ז 058312232</AuthenticationTypeAndNumber>
        <RepresentatedOrRepresentativesNames>דורון ברקוביץ</RepresentatedOrRepresentativesNames>
        <RepresentatedOrRepresentativesCount>1</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143092974</CasePartyID>
        <PartyTypeID>1</PartyTypeID>
        <ActivityStatusID>1</ActivityStatusID>
        <PartyAliasID>2</PartyAliasID>
        <PartyAliasName>נתבע</PartyAliasName>
        <OrdinalNumber>2</OrdinalNumber>
        <LegalEntityID>71383319</LegalEntityID>
        <CaseLegalEntityID>91142770</CaseLegalEntityID>
        <AuthenticationTypeID>1</AuthenticationTypeID>
        <AuthenticationTypeName>ת"ז</AuthenticationTypeName>
        <LegalEntityNumber>058312232</LegalEntityNumber>
        <IsMainPartyType>true</IsMainPartyType>
        <CaseDisplayIdentifier>16119-11-15</CaseDisplayIdentifier>
        <CaseTypeID>15</CaseTypeID>
        <CaseTypeName>תיק משפחה (תמ"ש)</CaseTypeName>
        <CaseName>חרזי נ' סרוגו ואח'</CaseName>
        <FullAddress>שלום ענחבי 11 רחובות </FullAddress>
        <MotionID>0</MotionID>
        <CasePleaID>0</CasePleaID>
        <FatherName>טומה</FatherName>
        <LinkedCaseID>0</LinkedCaseID>
        <PartyID>2</PartyID>
        <CasePartyCategoryID>2</CasePartyCategoryID>
        <LegalEntityAddressID>77851457</LegalEntityAddressID>
        <PleaTypeID>4</PleaTypeID>
        <GroupPartyAlias>נתבעים</GroupPartyAlias>
        <IsConverted>false</IsConverted>
        <LegalEntityRegisteredNameID>5478396</LegalEntityRegisteredNameID>
        <LegalEntityNameID>92860236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עמית בוסקוביץ סרוגו</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טל סרוגו</FullName>
        <FirstName>טל</FirstName>
        <LastName>סרוגו</LastName>
        <PartyPropertyName/>
        <AuthenticationTypeAndNumber>ת"ז 308554559</AuthenticationTypeAndNumber>
        <RepresentatedOrRepresentativesNames>דורון ברקוביץ</RepresentatedOrRepresentativesNames>
        <RepresentatedOrRepresentativesCount>1</RepresentatedOrRepresentativesCount>
        <InvitedBy/>
        <CaseID>73130648</CaseID>
        <CaseJudicialPersonPresentationDS>
          <CaseJudicalPersonActive>
            <CaseID>73130648</CaseID>
            <JudicialPersonID>013388327@GOV.IL</JudicialPersonID>
            <JudicialPersonTypeID>1</JudicialPersonTypeID>
            <JudicialTypeID>1</JudicialTypeID>
            <IsChairman>false</IsChairman>
            <TreatmentStartDate>2021-09-12T18:42:08.337+03:00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143092975</CasePartyID>
        <PartyTypeID>1</PartyTypeID>
        <ActivityStatusID>1</ActivityStatusID>
        <PartyAliasID>2</PartyAliasID>
        <PartyAliasName>נתבע</PartyAliasName>
        <OrdinalNumber>3</OrdinalNumber>
        <LegalEntityID>71914455</LegalEntityID>
        <CaseLegalEntityID>91142771</CaseLegalEntityID>
        <AuthenticationTypeID>1</AuthenticationTypeID>
        <AuthenticationTypeName>ת"ז</AuthenticationTypeName>
        <LegalEntityNumber>308554559</LegalEntityNumber>
        <IsMainPartyType>true</IsMainPartyType>
        <CaseDisplayIdentifier>16119-11-15</CaseDisplayIdentifier>
        <CaseTypeID>15</CaseTypeID>
        <CaseTypeName>תיק משפחה (תמ"ש)</CaseTypeName>
        <CaseName>חרזי נ' סרוגו ואח'</CaseName>
        <FullAddress>שלום ענתבי 11 רחובות </FullAddress>
        <MotionID>0</MotionID>
        <CasePleaID>0</CasePleaID>
        <FatherName>אליהו</FatherName>
        <LinkedCaseID>0</LinkedCaseID>
        <PartyID>2</PartyID>
        <CasePartyCategoryID>2</CasePartyCategoryID>
        <LegalEntityAddressID>77851458</LegalEntityAddressID>
        <PleaTypeID>4</PleaTypeID>
        <GroupPartyAlias>נתבעים</GroupPartyAlias>
        <IsConverted>false</IsConverted>
        <LegalEntityRegisteredNameID>5462654</LegalEntityRegisteredNameID>
        <LegalEntityNameID>92860247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 סרוגו</PublicationProhibitedFullName>
      </CaseParties>
    </CasePartiesSelectionDS>
    <CaseName>חרזי נ' סרוגו ואח'</CaseName>
    <CaseDisplayIdentifier>16119-11-15</CaseDisplayIdentifier>
    <CaseInterestID>10115</CaseInterestID>
    <CaseTypeShortName>תמ"ש</CaseTypeShortName>
  </dt_DecisionCase>
  <dt_DecisionJudgePanel>
    <JudgeID>013388327@GOV.IL</JudgeID>
    <DisplayName>רבקה מקייס</DisplayName>
    <RoleName>שופט</RoleName>
    <UserTitleName>שופטת בכירה</UserTitleName>
  </dt_DecisionJudgePanel>
  <dt_LegalEntityDetails>
    <PartyID>2</PartyID>
    <PartyTypeID>2</PartyTypeID>
    <DecisionID>0</DecisionID>
    <FullName>דורון ברקוביץ</FullName>
    <Email>doronb.law@gmail.com</Email>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Fax>02-5085192</Fax>
    <Phone>072-2537503</Phone>
    <AddressDesc/>
    <PartyTypeID>3</PartyTypeID>
    <DecisionID>0</DecisionID>
    <AssistantRoleID>33</AssistantRoleID>
    <StreetName>גרניט 5</StreetName>
    <CityName>פתח תקווה</CityName>
    <FullName/>
    <Email/>
    <IsPublicationProhibited>false</IsPublicationProhibited>
  </dt_LegalEntityDetails>
  <dt_LegalEntityDetails>
    <PartyID>1</PartyID>
    <PartyTypeID>1</PartyTypeID>
    <DecisionID>0</DecisionID>
    <StreetName>זכריה 20</StreetName>
    <CityName>פתח תקווה</CityName>
    <FullName>חן  חרזי </FullName>
    <IsPublicationProhibited>false</IsPublicationProhibited>
  </dt_LegalEntityDetails>
  <dt_LegalEntityDetails>
    <Fax>03-6236101</Fax>
    <Phone>03-6236100</Phone>
    <AddressDesc>מגדל פלטינום </AddressDesc>
    <PartyID>1</PartyID>
    <PartyTypeID>2</PartyTypeID>
    <DecisionID>0</DecisionID>
    <StreetName>הארבעה 21 קומה 8 </StreetName>
    <ZipCode>64739</ZipCode>
    <CityName>תל אביב -יפו</CityName>
    <FullName>תומר זיידן</FullName>
    <Email>seidenadv@gmail.com</Email>
    <IsPublicationProhibited>false</IsPublicationProhibited>
  </dt_LegalEntityDetails>
  <dt_LegalEntityDetails>
    <PartyID>2</PartyID>
    <PartyTypeID>1</PartyTypeID>
    <DecisionID>0</DecisionID>
    <StreetName>קפלן 10</StreetName>
    <ZipCode>2905200</ZipCode>
    <CityName>קריית ים</CityName>
    <FullName>תום  סרוגו</FullName>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2</PartyID>
    <PartyTypeID>1</PartyTypeID>
    <DecisionID>0</DecisionID>
    <StreetName>שלום ענחבי 11</StreetName>
    <ZipCode>4935099</ZipCode>
    <CityName>רחובות</CityName>
    <FullName>עמית  בוסקוביץ סרוגו</FullName>
    <IsPublicationProhibited>false</IsPublicationProhibited>
  </dt_LegalEntityDetails>
  <dt_LegalEntityDetails>
    <PartyID>2</PartyID>
    <PartyTypeID>1</PartyTypeID>
    <DecisionID>0</DecisionID>
    <StreetName>שלום ענתבי 11</StreetName>
    <ZipCode>4935099</ZipCode>
    <CityName>רחובות</CityName>
    <FullName>טל סרוגו</FullName>
    <IsPublicationProhibited>false</IsPublicationProhibited>
  </dt_LegalEntityDetails>
  <dt_CaseJudicalPersonActive>
    <CaseJudicalPerson>שופטת בכירה רבקה מקייס</CaseJudicalPerson>
  </dt_CaseJudicalPersonActive>
  <dt_Sitting>
    <PreviousMeetingDate>2022-11-30T12:00:00+02:00</PreviousMeetingDate>
    <PreviousSittingTypeID>2</PreviousSittingTypeID>
    <PreviousMeetingDisplayName>שופטת בכירה רבקה מקייס</PreviousMeetingDisplayName>
    <PreviousMeetingRoleName>שופט</PreviousMeetingRoleName>
    <PreviousMeetingUserTitleName>שופטת בכירה</PreviousMeetingUserTitleName>
    <PreviousMeetingUserUPN>013388327@GOV.IL</PreviousMeetingUserUPN>
  </dt_Sitting>
</DecisionTemplateDS>
</file>

<file path=customXml/itemProps1.xml><?xml version="1.0" encoding="utf-8"?>
<ds:datastoreItem xmlns:ds="http://schemas.openxmlformats.org/officeDocument/2006/customXml" ds:itemID="{F5BCB928-8F98-49F5-A096-FF27872A766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9609</Words>
  <Characters>48049</Characters>
  <Application>Microsoft Office Word</Application>
  <DocSecurity>0</DocSecurity>
  <Lines>400</Lines>
  <Paragraphs>115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רבקה מקייס</dc:creator>
  <cp:lastModifiedBy>אסתר טטרואשילי</cp:lastModifiedBy>
  <cp:revision>2</cp:revision>
  <dcterms:created xsi:type="dcterms:W3CDTF">2024-06-13T07:37:00Z</dcterms:created>
  <dcterms:modified xsi:type="dcterms:W3CDTF">2024-06-13T07:37:00Z</dcterms:modified>
</cp:coreProperties>
</file>